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21B9C1" w14:textId="77777777" w:rsidR="00F22E2A" w:rsidRPr="008A17AE" w:rsidRDefault="00F22E2A" w:rsidP="00165A28">
      <w:pPr>
        <w:pStyle w:val="Heading2"/>
        <w:spacing w:before="0" w:after="0"/>
        <w:ind w:left="1440" w:hanging="1440"/>
        <w:rPr>
          <w:rFonts w:asciiTheme="minorHAnsi" w:hAnsiTheme="minorHAnsi"/>
          <w:sz w:val="24"/>
          <w:szCs w:val="24"/>
        </w:rPr>
      </w:pPr>
    </w:p>
    <w:p w14:paraId="67AD172F" w14:textId="77777777" w:rsidR="00E24F6E" w:rsidRDefault="00E24F6E" w:rsidP="00165A28">
      <w:pPr>
        <w:pStyle w:val="Heading2"/>
        <w:spacing w:before="0" w:after="0"/>
        <w:ind w:left="1440" w:hanging="1440"/>
        <w:rPr>
          <w:rFonts w:asciiTheme="minorHAnsi" w:hAnsiTheme="minorHAnsi"/>
          <w:sz w:val="24"/>
          <w:szCs w:val="24"/>
        </w:rPr>
      </w:pPr>
    </w:p>
    <w:p w14:paraId="425420F4" w14:textId="77777777" w:rsidR="00E24F6E" w:rsidRDefault="00E24F6E" w:rsidP="00165A28">
      <w:pPr>
        <w:pStyle w:val="Heading2"/>
        <w:spacing w:before="0" w:after="0"/>
        <w:ind w:left="1440" w:hanging="1440"/>
        <w:rPr>
          <w:rFonts w:asciiTheme="minorHAnsi" w:hAnsiTheme="minorHAnsi"/>
          <w:sz w:val="24"/>
          <w:szCs w:val="24"/>
        </w:rPr>
      </w:pPr>
    </w:p>
    <w:p w14:paraId="3080F68D" w14:textId="77777777" w:rsidR="00E24F6E" w:rsidRDefault="00E24F6E" w:rsidP="00165A28">
      <w:pPr>
        <w:pStyle w:val="Heading2"/>
        <w:spacing w:before="0" w:after="0"/>
        <w:ind w:left="1440" w:hanging="1440"/>
        <w:rPr>
          <w:rFonts w:asciiTheme="minorHAnsi" w:hAnsiTheme="minorHAnsi"/>
          <w:sz w:val="24"/>
          <w:szCs w:val="24"/>
        </w:rPr>
      </w:pPr>
    </w:p>
    <w:p w14:paraId="5E7F44C1" w14:textId="77777777" w:rsidR="00E24F6E" w:rsidRDefault="00E24F6E" w:rsidP="00165A28">
      <w:pPr>
        <w:pStyle w:val="Heading2"/>
        <w:spacing w:before="0" w:after="0"/>
        <w:ind w:left="1440" w:hanging="1440"/>
        <w:rPr>
          <w:rFonts w:asciiTheme="minorHAnsi" w:hAnsiTheme="minorHAnsi"/>
          <w:sz w:val="24"/>
          <w:szCs w:val="24"/>
        </w:rPr>
      </w:pPr>
    </w:p>
    <w:p w14:paraId="537D8F88" w14:textId="77777777" w:rsidR="00E24F6E" w:rsidRDefault="00E24F6E" w:rsidP="00165A28">
      <w:pPr>
        <w:pStyle w:val="Heading2"/>
        <w:spacing w:before="0" w:after="0"/>
        <w:ind w:left="1440" w:hanging="1440"/>
        <w:rPr>
          <w:rFonts w:asciiTheme="minorHAnsi" w:hAnsiTheme="minorHAnsi"/>
          <w:sz w:val="24"/>
          <w:szCs w:val="24"/>
        </w:rPr>
      </w:pPr>
    </w:p>
    <w:p w14:paraId="12F83212" w14:textId="77777777" w:rsidR="00E24F6E" w:rsidRDefault="00E24F6E" w:rsidP="00165A28">
      <w:pPr>
        <w:pStyle w:val="Heading2"/>
        <w:spacing w:before="0" w:after="0"/>
        <w:ind w:left="1440" w:hanging="1440"/>
        <w:rPr>
          <w:rFonts w:asciiTheme="minorHAnsi" w:hAnsiTheme="minorHAnsi"/>
          <w:sz w:val="24"/>
          <w:szCs w:val="24"/>
        </w:rPr>
      </w:pPr>
    </w:p>
    <w:p w14:paraId="594D4C97" w14:textId="77777777" w:rsidR="009E0ED7" w:rsidRDefault="009E0ED7" w:rsidP="00967575">
      <w:pPr>
        <w:rPr>
          <w:b/>
          <w:sz w:val="56"/>
          <w:szCs w:val="56"/>
        </w:rPr>
      </w:pPr>
      <w:bookmarkStart w:id="0" w:name="_Toc476914046"/>
      <w:bookmarkStart w:id="1" w:name="_Toc476914158"/>
    </w:p>
    <w:p w14:paraId="1C8C6EF9" w14:textId="77777777" w:rsidR="009E0ED7" w:rsidRDefault="009E0ED7" w:rsidP="00967575">
      <w:pPr>
        <w:rPr>
          <w:b/>
          <w:sz w:val="56"/>
          <w:szCs w:val="56"/>
        </w:rPr>
      </w:pPr>
    </w:p>
    <w:p w14:paraId="31A7CF20" w14:textId="77777777" w:rsidR="009E0ED7" w:rsidRDefault="009E0ED7" w:rsidP="00967575">
      <w:pPr>
        <w:rPr>
          <w:b/>
          <w:sz w:val="56"/>
          <w:szCs w:val="56"/>
        </w:rPr>
      </w:pPr>
    </w:p>
    <w:p w14:paraId="7C705538" w14:textId="77777777" w:rsidR="009E0ED7" w:rsidRDefault="009E0ED7" w:rsidP="00967575">
      <w:pPr>
        <w:rPr>
          <w:b/>
          <w:sz w:val="56"/>
          <w:szCs w:val="56"/>
        </w:rPr>
      </w:pPr>
    </w:p>
    <w:p w14:paraId="0C21B9C2" w14:textId="765F5531" w:rsidR="00BF6AE0" w:rsidRPr="009E0ED7" w:rsidRDefault="00E24F6E" w:rsidP="00967575">
      <w:pPr>
        <w:rPr>
          <w:b/>
          <w:sz w:val="56"/>
          <w:szCs w:val="56"/>
        </w:rPr>
      </w:pPr>
      <w:r w:rsidRPr="009E0ED7">
        <w:rPr>
          <w:b/>
          <w:sz w:val="56"/>
          <w:szCs w:val="56"/>
        </w:rPr>
        <w:t>Deliberation on the Wellington Reorganisation Draft Proposal</w:t>
      </w:r>
      <w:bookmarkEnd w:id="0"/>
      <w:bookmarkEnd w:id="1"/>
    </w:p>
    <w:p w14:paraId="7037E006" w14:textId="4B26B4A6" w:rsidR="009E0ED7" w:rsidRPr="00C21E7E" w:rsidRDefault="009E0ED7" w:rsidP="00967575">
      <w:pPr>
        <w:rPr>
          <w:sz w:val="40"/>
          <w:szCs w:val="40"/>
        </w:rPr>
      </w:pPr>
      <w:r w:rsidRPr="00C21E7E">
        <w:rPr>
          <w:sz w:val="40"/>
          <w:szCs w:val="40"/>
        </w:rPr>
        <w:t xml:space="preserve">Record of </w:t>
      </w:r>
      <w:r w:rsidR="003349E3" w:rsidRPr="00C21E7E">
        <w:rPr>
          <w:sz w:val="40"/>
          <w:szCs w:val="40"/>
        </w:rPr>
        <w:t xml:space="preserve">Commission </w:t>
      </w:r>
      <w:r w:rsidRPr="00C21E7E">
        <w:rPr>
          <w:sz w:val="40"/>
          <w:szCs w:val="40"/>
        </w:rPr>
        <w:t>decisions and officials’ advice</w:t>
      </w:r>
    </w:p>
    <w:p w14:paraId="307AA44E" w14:textId="1237A541" w:rsidR="009E0ED7" w:rsidRPr="00C21E7E" w:rsidRDefault="009E0ED7" w:rsidP="00967575">
      <w:pPr>
        <w:rPr>
          <w:sz w:val="40"/>
          <w:szCs w:val="40"/>
        </w:rPr>
      </w:pPr>
    </w:p>
    <w:p w14:paraId="6B983B70" w14:textId="00DFF047" w:rsidR="00691FD7" w:rsidRPr="00C21E7E" w:rsidRDefault="00691FD7" w:rsidP="00967575">
      <w:pPr>
        <w:rPr>
          <w:sz w:val="40"/>
          <w:szCs w:val="40"/>
        </w:rPr>
      </w:pPr>
      <w:r w:rsidRPr="00C21E7E">
        <w:rPr>
          <w:sz w:val="40"/>
          <w:szCs w:val="40"/>
        </w:rPr>
        <w:t xml:space="preserve">Local Government </w:t>
      </w:r>
      <w:r w:rsidR="00E24F6E" w:rsidRPr="00C21E7E">
        <w:rPr>
          <w:sz w:val="40"/>
          <w:szCs w:val="40"/>
        </w:rPr>
        <w:t xml:space="preserve">Commission </w:t>
      </w:r>
    </w:p>
    <w:p w14:paraId="5CF7E540" w14:textId="4A2D2070" w:rsidR="00E24F6E" w:rsidRPr="00C21E7E" w:rsidRDefault="00691FD7" w:rsidP="00967575">
      <w:pPr>
        <w:rPr>
          <w:i/>
          <w:sz w:val="40"/>
          <w:szCs w:val="40"/>
        </w:rPr>
      </w:pPr>
      <w:proofErr w:type="spellStart"/>
      <w:r w:rsidRPr="00C21E7E">
        <w:rPr>
          <w:i/>
          <w:sz w:val="40"/>
          <w:szCs w:val="40"/>
        </w:rPr>
        <w:t>Mana</w:t>
      </w:r>
      <w:proofErr w:type="spellEnd"/>
      <w:r w:rsidRPr="00C21E7E">
        <w:rPr>
          <w:i/>
          <w:sz w:val="40"/>
          <w:szCs w:val="40"/>
        </w:rPr>
        <w:t xml:space="preserve"> </w:t>
      </w:r>
      <w:proofErr w:type="spellStart"/>
      <w:r w:rsidRPr="00C21E7E">
        <w:rPr>
          <w:i/>
          <w:sz w:val="40"/>
          <w:szCs w:val="40"/>
        </w:rPr>
        <w:t>Kāwanatanga</w:t>
      </w:r>
      <w:proofErr w:type="spellEnd"/>
      <w:r w:rsidRPr="00C21E7E">
        <w:rPr>
          <w:i/>
          <w:sz w:val="40"/>
          <w:szCs w:val="40"/>
        </w:rPr>
        <w:t xml:space="preserve"> ā </w:t>
      </w:r>
      <w:proofErr w:type="spellStart"/>
      <w:r w:rsidRPr="00C21E7E">
        <w:rPr>
          <w:i/>
          <w:sz w:val="40"/>
          <w:szCs w:val="40"/>
        </w:rPr>
        <w:t>Rohe</w:t>
      </w:r>
      <w:proofErr w:type="spellEnd"/>
    </w:p>
    <w:p w14:paraId="33FE484B" w14:textId="1BDAEBD7" w:rsidR="00E24F6E" w:rsidRPr="00C21E7E" w:rsidRDefault="00967575" w:rsidP="00967575">
      <w:pPr>
        <w:rPr>
          <w:sz w:val="40"/>
          <w:szCs w:val="40"/>
        </w:rPr>
      </w:pPr>
      <w:r w:rsidRPr="00C21E7E">
        <w:rPr>
          <w:sz w:val="40"/>
          <w:szCs w:val="40"/>
        </w:rPr>
        <w:t xml:space="preserve">15 </w:t>
      </w:r>
      <w:r w:rsidR="00E24F6E" w:rsidRPr="00C21E7E">
        <w:rPr>
          <w:sz w:val="40"/>
          <w:szCs w:val="40"/>
        </w:rPr>
        <w:t>March 2017</w:t>
      </w:r>
    </w:p>
    <w:p w14:paraId="298E2CBF" w14:textId="47B74F0E" w:rsidR="00465B2D" w:rsidRDefault="00465B2D" w:rsidP="00967575">
      <w:pPr>
        <w:rPr>
          <w:rFonts w:cs="Arial"/>
          <w:b/>
        </w:rPr>
      </w:pPr>
    </w:p>
    <w:p w14:paraId="0B27F008" w14:textId="77777777" w:rsidR="00465B2D" w:rsidRDefault="00465B2D" w:rsidP="00967575">
      <w:pPr>
        <w:rPr>
          <w:rFonts w:cs="Arial"/>
          <w:b/>
        </w:rPr>
      </w:pPr>
    </w:p>
    <w:p w14:paraId="21CF4CD4" w14:textId="77777777" w:rsidR="00E24F6E" w:rsidRDefault="00E24F6E" w:rsidP="00967575">
      <w:pPr>
        <w:rPr>
          <w:rFonts w:cs="Arial"/>
          <w:b/>
        </w:rPr>
      </w:pPr>
      <w:r>
        <w:rPr>
          <w:rFonts w:cs="Arial"/>
          <w:b/>
        </w:rPr>
        <w:br w:type="page"/>
      </w:r>
    </w:p>
    <w:p w14:paraId="7FA33E58" w14:textId="532D18CD" w:rsidR="003349E3" w:rsidRPr="003349E3" w:rsidRDefault="003349E3" w:rsidP="003349E3">
      <w:pPr>
        <w:pStyle w:val="TOC2"/>
        <w:tabs>
          <w:tab w:val="right" w:leader="dot" w:pos="9061"/>
        </w:tabs>
        <w:ind w:left="0"/>
        <w:rPr>
          <w:sz w:val="40"/>
          <w:szCs w:val="40"/>
        </w:rPr>
      </w:pPr>
      <w:bookmarkStart w:id="2" w:name="_Toc476914047"/>
      <w:bookmarkStart w:id="3" w:name="_Toc476914159"/>
      <w:r w:rsidRPr="003349E3">
        <w:rPr>
          <w:sz w:val="40"/>
          <w:szCs w:val="40"/>
        </w:rPr>
        <w:t>Table of Contents</w:t>
      </w:r>
    </w:p>
    <w:p w14:paraId="041D57BA" w14:textId="77777777" w:rsidR="003349E3" w:rsidRPr="003349E3" w:rsidRDefault="003349E3" w:rsidP="003349E3"/>
    <w:p w14:paraId="6E8AAED3" w14:textId="349BAC48" w:rsidR="003349E3" w:rsidRPr="0020470A" w:rsidRDefault="003349E3" w:rsidP="003349E3">
      <w:pPr>
        <w:pStyle w:val="TOC2"/>
        <w:tabs>
          <w:tab w:val="right" w:leader="dot" w:pos="9061"/>
        </w:tabs>
        <w:ind w:left="0"/>
        <w:rPr>
          <w:rFonts w:eastAsiaTheme="minorEastAsia" w:cstheme="minorBidi"/>
          <w:b w:val="0"/>
          <w:bCs w:val="0"/>
          <w:noProof/>
          <w:sz w:val="24"/>
          <w:szCs w:val="24"/>
          <w:lang w:eastAsia="en-NZ"/>
        </w:rPr>
      </w:pPr>
      <w:r w:rsidRPr="0020470A">
        <w:rPr>
          <w:b w:val="0"/>
          <w:sz w:val="24"/>
          <w:szCs w:val="24"/>
        </w:rPr>
        <w:fldChar w:fldCharType="begin"/>
      </w:r>
      <w:r w:rsidRPr="0020470A">
        <w:rPr>
          <w:b w:val="0"/>
          <w:sz w:val="24"/>
          <w:szCs w:val="24"/>
        </w:rPr>
        <w:instrText xml:space="preserve"> TOC \o "1-2" \h \z \u </w:instrText>
      </w:r>
      <w:r w:rsidRPr="0020470A">
        <w:rPr>
          <w:b w:val="0"/>
          <w:sz w:val="24"/>
          <w:szCs w:val="24"/>
        </w:rPr>
        <w:fldChar w:fldCharType="separate"/>
      </w:r>
      <w:hyperlink w:anchor="_Toc476915780" w:history="1">
        <w:r w:rsidRPr="0020470A">
          <w:rPr>
            <w:rStyle w:val="Hyperlink"/>
            <w:b w:val="0"/>
            <w:noProof/>
            <w:sz w:val="24"/>
            <w:szCs w:val="24"/>
          </w:rPr>
          <w:t>Record of Commission decisions</w:t>
        </w:r>
        <w:r w:rsidRPr="0020470A">
          <w:rPr>
            <w:b w:val="0"/>
            <w:noProof/>
            <w:webHidden/>
            <w:sz w:val="24"/>
            <w:szCs w:val="24"/>
          </w:rPr>
          <w:tab/>
        </w:r>
        <w:r w:rsidRPr="0020470A">
          <w:rPr>
            <w:b w:val="0"/>
            <w:noProof/>
            <w:webHidden/>
            <w:sz w:val="24"/>
            <w:szCs w:val="24"/>
          </w:rPr>
          <w:fldChar w:fldCharType="begin"/>
        </w:r>
        <w:r w:rsidRPr="0020470A">
          <w:rPr>
            <w:b w:val="0"/>
            <w:noProof/>
            <w:webHidden/>
            <w:sz w:val="24"/>
            <w:szCs w:val="24"/>
          </w:rPr>
          <w:instrText xml:space="preserve"> PAGEREF _Toc476915780 \h </w:instrText>
        </w:r>
        <w:r w:rsidRPr="0020470A">
          <w:rPr>
            <w:b w:val="0"/>
            <w:noProof/>
            <w:webHidden/>
            <w:sz w:val="24"/>
            <w:szCs w:val="24"/>
          </w:rPr>
        </w:r>
        <w:r w:rsidRPr="0020470A">
          <w:rPr>
            <w:b w:val="0"/>
            <w:noProof/>
            <w:webHidden/>
            <w:sz w:val="24"/>
            <w:szCs w:val="24"/>
          </w:rPr>
          <w:fldChar w:fldCharType="separate"/>
        </w:r>
        <w:r w:rsidR="00C21E7E">
          <w:rPr>
            <w:b w:val="0"/>
            <w:noProof/>
            <w:webHidden/>
            <w:sz w:val="24"/>
            <w:szCs w:val="24"/>
          </w:rPr>
          <w:t>3</w:t>
        </w:r>
        <w:r w:rsidRPr="0020470A">
          <w:rPr>
            <w:b w:val="0"/>
            <w:noProof/>
            <w:webHidden/>
            <w:sz w:val="24"/>
            <w:szCs w:val="24"/>
          </w:rPr>
          <w:fldChar w:fldCharType="end"/>
        </w:r>
      </w:hyperlink>
    </w:p>
    <w:p w14:paraId="5961D71A" w14:textId="77777777" w:rsidR="003349E3" w:rsidRPr="0020470A" w:rsidRDefault="003349E3">
      <w:pPr>
        <w:pStyle w:val="TOC1"/>
        <w:tabs>
          <w:tab w:val="right" w:leader="dot" w:pos="9061"/>
        </w:tabs>
        <w:rPr>
          <w:rFonts w:eastAsiaTheme="minorEastAsia" w:cstheme="minorBidi"/>
          <w:b w:val="0"/>
          <w:bCs w:val="0"/>
          <w:i w:val="0"/>
          <w:iCs w:val="0"/>
          <w:noProof/>
          <w:lang w:eastAsia="en-NZ"/>
        </w:rPr>
      </w:pPr>
      <w:hyperlink w:anchor="_Toc476915781" w:history="1">
        <w:r w:rsidRPr="0020470A">
          <w:rPr>
            <w:rStyle w:val="Hyperlink"/>
            <w:b w:val="0"/>
            <w:i w:val="0"/>
            <w:noProof/>
          </w:rPr>
          <w:t>Officials’ Advice</w:t>
        </w:r>
        <w:r w:rsidRPr="0020470A">
          <w:rPr>
            <w:b w:val="0"/>
            <w:i w:val="0"/>
            <w:noProof/>
            <w:webHidden/>
          </w:rPr>
          <w:tab/>
        </w:r>
        <w:r w:rsidRPr="0020470A">
          <w:rPr>
            <w:b w:val="0"/>
            <w:i w:val="0"/>
            <w:noProof/>
            <w:webHidden/>
          </w:rPr>
          <w:fldChar w:fldCharType="begin"/>
        </w:r>
        <w:r w:rsidRPr="0020470A">
          <w:rPr>
            <w:b w:val="0"/>
            <w:i w:val="0"/>
            <w:noProof/>
            <w:webHidden/>
          </w:rPr>
          <w:instrText xml:space="preserve"> PAGEREF _Toc476915781 \h </w:instrText>
        </w:r>
        <w:r w:rsidRPr="0020470A">
          <w:rPr>
            <w:b w:val="0"/>
            <w:i w:val="0"/>
            <w:noProof/>
            <w:webHidden/>
          </w:rPr>
        </w:r>
        <w:r w:rsidRPr="0020470A">
          <w:rPr>
            <w:b w:val="0"/>
            <w:i w:val="0"/>
            <w:noProof/>
            <w:webHidden/>
          </w:rPr>
          <w:fldChar w:fldCharType="separate"/>
        </w:r>
        <w:r w:rsidR="00C21E7E">
          <w:rPr>
            <w:b w:val="0"/>
            <w:i w:val="0"/>
            <w:noProof/>
            <w:webHidden/>
          </w:rPr>
          <w:t>7</w:t>
        </w:r>
        <w:r w:rsidRPr="0020470A">
          <w:rPr>
            <w:b w:val="0"/>
            <w:i w:val="0"/>
            <w:noProof/>
            <w:webHidden/>
          </w:rPr>
          <w:fldChar w:fldCharType="end"/>
        </w:r>
      </w:hyperlink>
    </w:p>
    <w:p w14:paraId="1985E36E" w14:textId="1297F1C0" w:rsidR="003349E3" w:rsidRPr="0020470A" w:rsidRDefault="003349E3" w:rsidP="003349E3">
      <w:pPr>
        <w:pStyle w:val="TOC1"/>
        <w:tabs>
          <w:tab w:val="left" w:pos="709"/>
          <w:tab w:val="right" w:leader="dot" w:pos="9061"/>
        </w:tabs>
        <w:ind w:left="284"/>
        <w:rPr>
          <w:rFonts w:eastAsiaTheme="minorEastAsia" w:cstheme="minorBidi"/>
          <w:b w:val="0"/>
          <w:bCs w:val="0"/>
          <w:i w:val="0"/>
          <w:iCs w:val="0"/>
          <w:noProof/>
          <w:lang w:eastAsia="en-NZ"/>
        </w:rPr>
      </w:pPr>
      <w:hyperlink w:anchor="_Toc476915782" w:history="1">
        <w:r w:rsidRPr="0020470A">
          <w:rPr>
            <w:rStyle w:val="Hyperlink"/>
            <w:b w:val="0"/>
            <w:i w:val="0"/>
            <w:noProof/>
          </w:rPr>
          <w:t xml:space="preserve">1. </w:t>
        </w:r>
        <w:r w:rsidRPr="0020470A">
          <w:rPr>
            <w:rStyle w:val="Hyperlink"/>
            <w:b w:val="0"/>
            <w:i w:val="0"/>
            <w:noProof/>
          </w:rPr>
          <w:tab/>
          <w:t>Background and previous consideration</w:t>
        </w:r>
        <w:r w:rsidRPr="0020470A">
          <w:rPr>
            <w:b w:val="0"/>
            <w:i w:val="0"/>
            <w:noProof/>
            <w:webHidden/>
          </w:rPr>
          <w:tab/>
        </w:r>
        <w:r w:rsidRPr="0020470A">
          <w:rPr>
            <w:b w:val="0"/>
            <w:i w:val="0"/>
            <w:noProof/>
            <w:webHidden/>
          </w:rPr>
          <w:fldChar w:fldCharType="begin"/>
        </w:r>
        <w:r w:rsidRPr="0020470A">
          <w:rPr>
            <w:b w:val="0"/>
            <w:i w:val="0"/>
            <w:noProof/>
            <w:webHidden/>
          </w:rPr>
          <w:instrText xml:space="preserve"> PAGEREF _Toc476915782 \h </w:instrText>
        </w:r>
        <w:r w:rsidRPr="0020470A">
          <w:rPr>
            <w:b w:val="0"/>
            <w:i w:val="0"/>
            <w:noProof/>
            <w:webHidden/>
          </w:rPr>
        </w:r>
        <w:r w:rsidRPr="0020470A">
          <w:rPr>
            <w:b w:val="0"/>
            <w:i w:val="0"/>
            <w:noProof/>
            <w:webHidden/>
          </w:rPr>
          <w:fldChar w:fldCharType="separate"/>
        </w:r>
        <w:r w:rsidR="00C21E7E">
          <w:rPr>
            <w:b w:val="0"/>
            <w:i w:val="0"/>
            <w:noProof/>
            <w:webHidden/>
          </w:rPr>
          <w:t>7</w:t>
        </w:r>
        <w:r w:rsidRPr="0020470A">
          <w:rPr>
            <w:b w:val="0"/>
            <w:i w:val="0"/>
            <w:noProof/>
            <w:webHidden/>
          </w:rPr>
          <w:fldChar w:fldCharType="end"/>
        </w:r>
      </w:hyperlink>
    </w:p>
    <w:p w14:paraId="4072A46A" w14:textId="77777777" w:rsidR="003349E3" w:rsidRPr="0020470A" w:rsidRDefault="003349E3">
      <w:pPr>
        <w:pStyle w:val="TOC2"/>
        <w:tabs>
          <w:tab w:val="left" w:pos="720"/>
          <w:tab w:val="right" w:leader="dot" w:pos="9061"/>
        </w:tabs>
        <w:rPr>
          <w:rFonts w:eastAsiaTheme="minorEastAsia" w:cstheme="minorBidi"/>
          <w:b w:val="0"/>
          <w:bCs w:val="0"/>
          <w:noProof/>
          <w:sz w:val="24"/>
          <w:szCs w:val="24"/>
          <w:lang w:eastAsia="en-NZ"/>
        </w:rPr>
      </w:pPr>
      <w:hyperlink w:anchor="_Toc476915783" w:history="1">
        <w:r w:rsidRPr="0020470A">
          <w:rPr>
            <w:rStyle w:val="Hyperlink"/>
            <w:b w:val="0"/>
            <w:noProof/>
            <w:sz w:val="24"/>
            <w:szCs w:val="24"/>
          </w:rPr>
          <w:t>2.</w:t>
        </w:r>
        <w:r w:rsidRPr="0020470A">
          <w:rPr>
            <w:rFonts w:eastAsiaTheme="minorEastAsia" w:cstheme="minorBidi"/>
            <w:b w:val="0"/>
            <w:bCs w:val="0"/>
            <w:noProof/>
            <w:sz w:val="24"/>
            <w:szCs w:val="24"/>
            <w:lang w:eastAsia="en-NZ"/>
          </w:rPr>
          <w:tab/>
        </w:r>
        <w:r w:rsidRPr="0020470A">
          <w:rPr>
            <w:rStyle w:val="Hyperlink"/>
            <w:b w:val="0"/>
            <w:noProof/>
            <w:sz w:val="24"/>
            <w:szCs w:val="24"/>
          </w:rPr>
          <w:t>Statutory decisions required</w:t>
        </w:r>
        <w:r w:rsidRPr="0020470A">
          <w:rPr>
            <w:b w:val="0"/>
            <w:noProof/>
            <w:webHidden/>
            <w:sz w:val="24"/>
            <w:szCs w:val="24"/>
          </w:rPr>
          <w:tab/>
        </w:r>
        <w:r w:rsidRPr="0020470A">
          <w:rPr>
            <w:b w:val="0"/>
            <w:noProof/>
            <w:webHidden/>
            <w:sz w:val="24"/>
            <w:szCs w:val="24"/>
          </w:rPr>
          <w:fldChar w:fldCharType="begin"/>
        </w:r>
        <w:r w:rsidRPr="0020470A">
          <w:rPr>
            <w:b w:val="0"/>
            <w:noProof/>
            <w:webHidden/>
            <w:sz w:val="24"/>
            <w:szCs w:val="24"/>
          </w:rPr>
          <w:instrText xml:space="preserve"> PAGEREF _Toc476915783 \h </w:instrText>
        </w:r>
        <w:r w:rsidRPr="0020470A">
          <w:rPr>
            <w:b w:val="0"/>
            <w:noProof/>
            <w:webHidden/>
            <w:sz w:val="24"/>
            <w:szCs w:val="24"/>
          </w:rPr>
        </w:r>
        <w:r w:rsidRPr="0020470A">
          <w:rPr>
            <w:b w:val="0"/>
            <w:noProof/>
            <w:webHidden/>
            <w:sz w:val="24"/>
            <w:szCs w:val="24"/>
          </w:rPr>
          <w:fldChar w:fldCharType="separate"/>
        </w:r>
        <w:r w:rsidR="00C21E7E">
          <w:rPr>
            <w:b w:val="0"/>
            <w:noProof/>
            <w:webHidden/>
            <w:sz w:val="24"/>
            <w:szCs w:val="24"/>
          </w:rPr>
          <w:t>11</w:t>
        </w:r>
        <w:r w:rsidRPr="0020470A">
          <w:rPr>
            <w:b w:val="0"/>
            <w:noProof/>
            <w:webHidden/>
            <w:sz w:val="24"/>
            <w:szCs w:val="24"/>
          </w:rPr>
          <w:fldChar w:fldCharType="end"/>
        </w:r>
      </w:hyperlink>
    </w:p>
    <w:p w14:paraId="091A4BDB" w14:textId="77777777" w:rsidR="003349E3" w:rsidRPr="0020470A" w:rsidRDefault="003349E3">
      <w:pPr>
        <w:pStyle w:val="TOC2"/>
        <w:tabs>
          <w:tab w:val="left" w:pos="720"/>
          <w:tab w:val="right" w:leader="dot" w:pos="9061"/>
        </w:tabs>
        <w:rPr>
          <w:rFonts w:eastAsiaTheme="minorEastAsia" w:cstheme="minorBidi"/>
          <w:b w:val="0"/>
          <w:bCs w:val="0"/>
          <w:noProof/>
          <w:sz w:val="24"/>
          <w:szCs w:val="24"/>
          <w:lang w:eastAsia="en-NZ"/>
        </w:rPr>
      </w:pPr>
      <w:hyperlink w:anchor="_Toc476915784" w:history="1">
        <w:r w:rsidRPr="0020470A">
          <w:rPr>
            <w:rStyle w:val="Hyperlink"/>
            <w:b w:val="0"/>
            <w:noProof/>
            <w:sz w:val="24"/>
            <w:szCs w:val="24"/>
          </w:rPr>
          <w:t>3.</w:t>
        </w:r>
        <w:r w:rsidRPr="0020470A">
          <w:rPr>
            <w:rFonts w:eastAsiaTheme="minorEastAsia" w:cstheme="minorBidi"/>
            <w:b w:val="0"/>
            <w:bCs w:val="0"/>
            <w:noProof/>
            <w:sz w:val="24"/>
            <w:szCs w:val="24"/>
            <w:lang w:eastAsia="en-NZ"/>
          </w:rPr>
          <w:tab/>
        </w:r>
        <w:r w:rsidRPr="0020470A">
          <w:rPr>
            <w:rStyle w:val="Hyperlink"/>
            <w:b w:val="0"/>
            <w:noProof/>
            <w:sz w:val="24"/>
            <w:szCs w:val="24"/>
          </w:rPr>
          <w:t>Extent of identification of reasonably practicable options</w:t>
        </w:r>
        <w:r w:rsidRPr="0020470A">
          <w:rPr>
            <w:b w:val="0"/>
            <w:noProof/>
            <w:webHidden/>
            <w:sz w:val="24"/>
            <w:szCs w:val="24"/>
          </w:rPr>
          <w:tab/>
        </w:r>
        <w:r w:rsidRPr="0020470A">
          <w:rPr>
            <w:b w:val="0"/>
            <w:noProof/>
            <w:webHidden/>
            <w:sz w:val="24"/>
            <w:szCs w:val="24"/>
          </w:rPr>
          <w:fldChar w:fldCharType="begin"/>
        </w:r>
        <w:r w:rsidRPr="0020470A">
          <w:rPr>
            <w:b w:val="0"/>
            <w:noProof/>
            <w:webHidden/>
            <w:sz w:val="24"/>
            <w:szCs w:val="24"/>
          </w:rPr>
          <w:instrText xml:space="preserve"> PAGEREF _Toc476915784 \h </w:instrText>
        </w:r>
        <w:r w:rsidRPr="0020470A">
          <w:rPr>
            <w:b w:val="0"/>
            <w:noProof/>
            <w:webHidden/>
            <w:sz w:val="24"/>
            <w:szCs w:val="24"/>
          </w:rPr>
        </w:r>
        <w:r w:rsidRPr="0020470A">
          <w:rPr>
            <w:b w:val="0"/>
            <w:noProof/>
            <w:webHidden/>
            <w:sz w:val="24"/>
            <w:szCs w:val="24"/>
          </w:rPr>
          <w:fldChar w:fldCharType="separate"/>
        </w:r>
        <w:r w:rsidR="00C21E7E">
          <w:rPr>
            <w:b w:val="0"/>
            <w:noProof/>
            <w:webHidden/>
            <w:sz w:val="24"/>
            <w:szCs w:val="24"/>
          </w:rPr>
          <w:t>11</w:t>
        </w:r>
        <w:r w:rsidRPr="0020470A">
          <w:rPr>
            <w:b w:val="0"/>
            <w:noProof/>
            <w:webHidden/>
            <w:sz w:val="24"/>
            <w:szCs w:val="24"/>
          </w:rPr>
          <w:fldChar w:fldCharType="end"/>
        </w:r>
      </w:hyperlink>
    </w:p>
    <w:p w14:paraId="50DCBFC3" w14:textId="77777777" w:rsidR="003349E3" w:rsidRPr="0020470A" w:rsidRDefault="003349E3">
      <w:pPr>
        <w:pStyle w:val="TOC2"/>
        <w:tabs>
          <w:tab w:val="left" w:pos="720"/>
          <w:tab w:val="right" w:leader="dot" w:pos="9061"/>
        </w:tabs>
        <w:rPr>
          <w:rFonts w:eastAsiaTheme="minorEastAsia" w:cstheme="minorBidi"/>
          <w:b w:val="0"/>
          <w:bCs w:val="0"/>
          <w:noProof/>
          <w:sz w:val="24"/>
          <w:szCs w:val="24"/>
          <w:lang w:eastAsia="en-NZ"/>
        </w:rPr>
      </w:pPr>
      <w:hyperlink w:anchor="_Toc476915785" w:history="1">
        <w:r w:rsidRPr="0020470A">
          <w:rPr>
            <w:rStyle w:val="Hyperlink"/>
            <w:b w:val="0"/>
            <w:noProof/>
            <w:sz w:val="24"/>
            <w:szCs w:val="24"/>
          </w:rPr>
          <w:t>4.</w:t>
        </w:r>
        <w:r w:rsidRPr="0020470A">
          <w:rPr>
            <w:rFonts w:eastAsiaTheme="minorEastAsia" w:cstheme="minorBidi"/>
            <w:b w:val="0"/>
            <w:bCs w:val="0"/>
            <w:noProof/>
            <w:sz w:val="24"/>
            <w:szCs w:val="24"/>
            <w:lang w:eastAsia="en-NZ"/>
          </w:rPr>
          <w:tab/>
        </w:r>
        <w:r w:rsidRPr="0020470A">
          <w:rPr>
            <w:rStyle w:val="Hyperlink"/>
            <w:b w:val="0"/>
            <w:noProof/>
            <w:sz w:val="24"/>
            <w:szCs w:val="24"/>
          </w:rPr>
          <w:t>Identification of reaso</w:t>
        </w:r>
        <w:bookmarkStart w:id="4" w:name="_GoBack"/>
        <w:bookmarkEnd w:id="4"/>
        <w:r w:rsidRPr="0020470A">
          <w:rPr>
            <w:rStyle w:val="Hyperlink"/>
            <w:b w:val="0"/>
            <w:noProof/>
            <w:sz w:val="24"/>
            <w:szCs w:val="24"/>
          </w:rPr>
          <w:t>nably practicable options</w:t>
        </w:r>
        <w:r w:rsidRPr="0020470A">
          <w:rPr>
            <w:b w:val="0"/>
            <w:noProof/>
            <w:webHidden/>
            <w:sz w:val="24"/>
            <w:szCs w:val="24"/>
          </w:rPr>
          <w:tab/>
        </w:r>
        <w:r w:rsidRPr="0020470A">
          <w:rPr>
            <w:b w:val="0"/>
            <w:noProof/>
            <w:webHidden/>
            <w:sz w:val="24"/>
            <w:szCs w:val="24"/>
          </w:rPr>
          <w:fldChar w:fldCharType="begin"/>
        </w:r>
        <w:r w:rsidRPr="0020470A">
          <w:rPr>
            <w:b w:val="0"/>
            <w:noProof/>
            <w:webHidden/>
            <w:sz w:val="24"/>
            <w:szCs w:val="24"/>
          </w:rPr>
          <w:instrText xml:space="preserve"> PAGEREF _Toc476915785 \h </w:instrText>
        </w:r>
        <w:r w:rsidRPr="0020470A">
          <w:rPr>
            <w:b w:val="0"/>
            <w:noProof/>
            <w:webHidden/>
            <w:sz w:val="24"/>
            <w:szCs w:val="24"/>
          </w:rPr>
        </w:r>
        <w:r w:rsidRPr="0020470A">
          <w:rPr>
            <w:b w:val="0"/>
            <w:noProof/>
            <w:webHidden/>
            <w:sz w:val="24"/>
            <w:szCs w:val="24"/>
          </w:rPr>
          <w:fldChar w:fldCharType="separate"/>
        </w:r>
        <w:r w:rsidR="00C21E7E">
          <w:rPr>
            <w:b w:val="0"/>
            <w:noProof/>
            <w:webHidden/>
            <w:sz w:val="24"/>
            <w:szCs w:val="24"/>
          </w:rPr>
          <w:t>13</w:t>
        </w:r>
        <w:r w:rsidRPr="0020470A">
          <w:rPr>
            <w:b w:val="0"/>
            <w:noProof/>
            <w:webHidden/>
            <w:sz w:val="24"/>
            <w:szCs w:val="24"/>
          </w:rPr>
          <w:fldChar w:fldCharType="end"/>
        </w:r>
      </w:hyperlink>
    </w:p>
    <w:p w14:paraId="3FB58650" w14:textId="77777777" w:rsidR="003349E3" w:rsidRPr="0020470A" w:rsidRDefault="003349E3">
      <w:pPr>
        <w:pStyle w:val="TOC2"/>
        <w:tabs>
          <w:tab w:val="left" w:pos="720"/>
          <w:tab w:val="right" w:leader="dot" w:pos="9061"/>
        </w:tabs>
        <w:rPr>
          <w:rFonts w:eastAsiaTheme="minorEastAsia" w:cstheme="minorBidi"/>
          <w:b w:val="0"/>
          <w:bCs w:val="0"/>
          <w:noProof/>
          <w:sz w:val="24"/>
          <w:szCs w:val="24"/>
          <w:lang w:eastAsia="en-NZ"/>
        </w:rPr>
      </w:pPr>
      <w:hyperlink w:anchor="_Toc476915786" w:history="1">
        <w:r w:rsidRPr="0020470A">
          <w:rPr>
            <w:rStyle w:val="Hyperlink"/>
            <w:b w:val="0"/>
            <w:noProof/>
            <w:sz w:val="24"/>
            <w:szCs w:val="24"/>
          </w:rPr>
          <w:t>5.</w:t>
        </w:r>
        <w:r w:rsidRPr="0020470A">
          <w:rPr>
            <w:rFonts w:eastAsiaTheme="minorEastAsia" w:cstheme="minorBidi"/>
            <w:b w:val="0"/>
            <w:bCs w:val="0"/>
            <w:noProof/>
            <w:sz w:val="24"/>
            <w:szCs w:val="24"/>
            <w:lang w:eastAsia="en-NZ"/>
          </w:rPr>
          <w:tab/>
        </w:r>
        <w:r w:rsidRPr="0020470A">
          <w:rPr>
            <w:rStyle w:val="Hyperlink"/>
            <w:b w:val="0"/>
            <w:noProof/>
            <w:sz w:val="24"/>
            <w:szCs w:val="24"/>
          </w:rPr>
          <w:t>Identification of preferred option</w:t>
        </w:r>
        <w:r w:rsidRPr="0020470A">
          <w:rPr>
            <w:b w:val="0"/>
            <w:noProof/>
            <w:webHidden/>
            <w:sz w:val="24"/>
            <w:szCs w:val="24"/>
          </w:rPr>
          <w:tab/>
        </w:r>
        <w:r w:rsidRPr="0020470A">
          <w:rPr>
            <w:b w:val="0"/>
            <w:noProof/>
            <w:webHidden/>
            <w:sz w:val="24"/>
            <w:szCs w:val="24"/>
          </w:rPr>
          <w:fldChar w:fldCharType="begin"/>
        </w:r>
        <w:r w:rsidRPr="0020470A">
          <w:rPr>
            <w:b w:val="0"/>
            <w:noProof/>
            <w:webHidden/>
            <w:sz w:val="24"/>
            <w:szCs w:val="24"/>
          </w:rPr>
          <w:instrText xml:space="preserve"> PAGEREF _Toc476915786 \h </w:instrText>
        </w:r>
        <w:r w:rsidRPr="0020470A">
          <w:rPr>
            <w:b w:val="0"/>
            <w:noProof/>
            <w:webHidden/>
            <w:sz w:val="24"/>
            <w:szCs w:val="24"/>
          </w:rPr>
        </w:r>
        <w:r w:rsidRPr="0020470A">
          <w:rPr>
            <w:b w:val="0"/>
            <w:noProof/>
            <w:webHidden/>
            <w:sz w:val="24"/>
            <w:szCs w:val="24"/>
          </w:rPr>
          <w:fldChar w:fldCharType="separate"/>
        </w:r>
        <w:r w:rsidR="00C21E7E">
          <w:rPr>
            <w:b w:val="0"/>
            <w:noProof/>
            <w:webHidden/>
            <w:sz w:val="24"/>
            <w:szCs w:val="24"/>
          </w:rPr>
          <w:t>19</w:t>
        </w:r>
        <w:r w:rsidRPr="0020470A">
          <w:rPr>
            <w:b w:val="0"/>
            <w:noProof/>
            <w:webHidden/>
            <w:sz w:val="24"/>
            <w:szCs w:val="24"/>
          </w:rPr>
          <w:fldChar w:fldCharType="end"/>
        </w:r>
      </w:hyperlink>
    </w:p>
    <w:p w14:paraId="31EE892C" w14:textId="77777777" w:rsidR="003349E3" w:rsidRPr="0020470A" w:rsidRDefault="003349E3">
      <w:pPr>
        <w:pStyle w:val="TOC2"/>
        <w:tabs>
          <w:tab w:val="left" w:pos="720"/>
          <w:tab w:val="right" w:leader="dot" w:pos="9061"/>
        </w:tabs>
        <w:rPr>
          <w:rFonts w:eastAsiaTheme="minorEastAsia" w:cstheme="minorBidi"/>
          <w:b w:val="0"/>
          <w:bCs w:val="0"/>
          <w:noProof/>
          <w:sz w:val="24"/>
          <w:szCs w:val="24"/>
          <w:lang w:eastAsia="en-NZ"/>
        </w:rPr>
      </w:pPr>
      <w:hyperlink w:anchor="_Toc476915787" w:history="1">
        <w:r w:rsidRPr="0020470A">
          <w:rPr>
            <w:rStyle w:val="Hyperlink"/>
            <w:b w:val="0"/>
            <w:noProof/>
            <w:sz w:val="24"/>
            <w:szCs w:val="24"/>
          </w:rPr>
          <w:t>6.</w:t>
        </w:r>
        <w:r w:rsidRPr="0020470A">
          <w:rPr>
            <w:rFonts w:eastAsiaTheme="minorEastAsia" w:cstheme="minorBidi"/>
            <w:b w:val="0"/>
            <w:bCs w:val="0"/>
            <w:noProof/>
            <w:sz w:val="24"/>
            <w:szCs w:val="24"/>
            <w:lang w:eastAsia="en-NZ"/>
          </w:rPr>
          <w:tab/>
        </w:r>
        <w:r w:rsidRPr="0020470A">
          <w:rPr>
            <w:rStyle w:val="Hyperlink"/>
            <w:b w:val="0"/>
            <w:noProof/>
            <w:sz w:val="24"/>
            <w:szCs w:val="24"/>
          </w:rPr>
          <w:t>Development of draft proposal</w:t>
        </w:r>
        <w:r w:rsidRPr="0020470A">
          <w:rPr>
            <w:b w:val="0"/>
            <w:noProof/>
            <w:webHidden/>
            <w:sz w:val="24"/>
            <w:szCs w:val="24"/>
          </w:rPr>
          <w:tab/>
        </w:r>
        <w:r w:rsidRPr="0020470A">
          <w:rPr>
            <w:b w:val="0"/>
            <w:noProof/>
            <w:webHidden/>
            <w:sz w:val="24"/>
            <w:szCs w:val="24"/>
          </w:rPr>
          <w:fldChar w:fldCharType="begin"/>
        </w:r>
        <w:r w:rsidRPr="0020470A">
          <w:rPr>
            <w:b w:val="0"/>
            <w:noProof/>
            <w:webHidden/>
            <w:sz w:val="24"/>
            <w:szCs w:val="24"/>
          </w:rPr>
          <w:instrText xml:space="preserve"> PAGEREF _Toc476915787 \h </w:instrText>
        </w:r>
        <w:r w:rsidRPr="0020470A">
          <w:rPr>
            <w:b w:val="0"/>
            <w:noProof/>
            <w:webHidden/>
            <w:sz w:val="24"/>
            <w:szCs w:val="24"/>
          </w:rPr>
        </w:r>
        <w:r w:rsidRPr="0020470A">
          <w:rPr>
            <w:b w:val="0"/>
            <w:noProof/>
            <w:webHidden/>
            <w:sz w:val="24"/>
            <w:szCs w:val="24"/>
          </w:rPr>
          <w:fldChar w:fldCharType="separate"/>
        </w:r>
        <w:r w:rsidR="00C21E7E">
          <w:rPr>
            <w:b w:val="0"/>
            <w:noProof/>
            <w:webHidden/>
            <w:sz w:val="24"/>
            <w:szCs w:val="24"/>
          </w:rPr>
          <w:t>39</w:t>
        </w:r>
        <w:r w:rsidRPr="0020470A">
          <w:rPr>
            <w:b w:val="0"/>
            <w:noProof/>
            <w:webHidden/>
            <w:sz w:val="24"/>
            <w:szCs w:val="24"/>
          </w:rPr>
          <w:fldChar w:fldCharType="end"/>
        </w:r>
      </w:hyperlink>
    </w:p>
    <w:p w14:paraId="27113C38" w14:textId="77777777" w:rsidR="003349E3" w:rsidRPr="0020470A" w:rsidRDefault="003349E3">
      <w:pPr>
        <w:pStyle w:val="TOC2"/>
        <w:tabs>
          <w:tab w:val="left" w:pos="720"/>
          <w:tab w:val="right" w:leader="dot" w:pos="9061"/>
        </w:tabs>
        <w:rPr>
          <w:rFonts w:eastAsiaTheme="minorEastAsia" w:cstheme="minorBidi"/>
          <w:b w:val="0"/>
          <w:bCs w:val="0"/>
          <w:noProof/>
          <w:sz w:val="24"/>
          <w:szCs w:val="24"/>
          <w:lang w:eastAsia="en-NZ"/>
        </w:rPr>
      </w:pPr>
      <w:hyperlink w:anchor="_Toc476915788" w:history="1">
        <w:r w:rsidRPr="0020470A">
          <w:rPr>
            <w:rStyle w:val="Hyperlink"/>
            <w:b w:val="0"/>
            <w:noProof/>
            <w:sz w:val="24"/>
            <w:szCs w:val="24"/>
          </w:rPr>
          <w:t>7.</w:t>
        </w:r>
        <w:r w:rsidRPr="0020470A">
          <w:rPr>
            <w:rFonts w:eastAsiaTheme="minorEastAsia" w:cstheme="minorBidi"/>
            <w:b w:val="0"/>
            <w:bCs w:val="0"/>
            <w:noProof/>
            <w:sz w:val="24"/>
            <w:szCs w:val="24"/>
            <w:lang w:eastAsia="en-NZ"/>
          </w:rPr>
          <w:tab/>
        </w:r>
        <w:r w:rsidRPr="0020470A">
          <w:rPr>
            <w:rStyle w:val="Hyperlink"/>
            <w:b w:val="0"/>
            <w:noProof/>
            <w:sz w:val="24"/>
            <w:szCs w:val="24"/>
          </w:rPr>
          <w:t>Affected area for the new draft proposal</w:t>
        </w:r>
        <w:r w:rsidRPr="0020470A">
          <w:rPr>
            <w:b w:val="0"/>
            <w:noProof/>
            <w:webHidden/>
            <w:sz w:val="24"/>
            <w:szCs w:val="24"/>
          </w:rPr>
          <w:tab/>
        </w:r>
        <w:r w:rsidRPr="0020470A">
          <w:rPr>
            <w:b w:val="0"/>
            <w:noProof/>
            <w:webHidden/>
            <w:sz w:val="24"/>
            <w:szCs w:val="24"/>
          </w:rPr>
          <w:fldChar w:fldCharType="begin"/>
        </w:r>
        <w:r w:rsidRPr="0020470A">
          <w:rPr>
            <w:b w:val="0"/>
            <w:noProof/>
            <w:webHidden/>
            <w:sz w:val="24"/>
            <w:szCs w:val="24"/>
          </w:rPr>
          <w:instrText xml:space="preserve"> PAGEREF _Toc476915788 \h </w:instrText>
        </w:r>
        <w:r w:rsidRPr="0020470A">
          <w:rPr>
            <w:b w:val="0"/>
            <w:noProof/>
            <w:webHidden/>
            <w:sz w:val="24"/>
            <w:szCs w:val="24"/>
          </w:rPr>
        </w:r>
        <w:r w:rsidRPr="0020470A">
          <w:rPr>
            <w:b w:val="0"/>
            <w:noProof/>
            <w:webHidden/>
            <w:sz w:val="24"/>
            <w:szCs w:val="24"/>
          </w:rPr>
          <w:fldChar w:fldCharType="separate"/>
        </w:r>
        <w:r w:rsidR="00C21E7E">
          <w:rPr>
            <w:b w:val="0"/>
            <w:noProof/>
            <w:webHidden/>
            <w:sz w:val="24"/>
            <w:szCs w:val="24"/>
          </w:rPr>
          <w:t>45</w:t>
        </w:r>
        <w:r w:rsidRPr="0020470A">
          <w:rPr>
            <w:b w:val="0"/>
            <w:noProof/>
            <w:webHidden/>
            <w:sz w:val="24"/>
            <w:szCs w:val="24"/>
          </w:rPr>
          <w:fldChar w:fldCharType="end"/>
        </w:r>
      </w:hyperlink>
    </w:p>
    <w:p w14:paraId="5B400503" w14:textId="77777777" w:rsidR="003349E3" w:rsidRPr="0020470A" w:rsidRDefault="003349E3">
      <w:pPr>
        <w:pStyle w:val="TOC2"/>
        <w:tabs>
          <w:tab w:val="left" w:pos="720"/>
          <w:tab w:val="right" w:leader="dot" w:pos="9061"/>
        </w:tabs>
        <w:rPr>
          <w:rFonts w:eastAsiaTheme="minorEastAsia" w:cstheme="minorBidi"/>
          <w:b w:val="0"/>
          <w:bCs w:val="0"/>
          <w:noProof/>
          <w:sz w:val="24"/>
          <w:szCs w:val="24"/>
          <w:lang w:eastAsia="en-NZ"/>
        </w:rPr>
      </w:pPr>
      <w:hyperlink w:anchor="_Toc476915789" w:history="1">
        <w:r w:rsidRPr="0020470A">
          <w:rPr>
            <w:rStyle w:val="Hyperlink"/>
            <w:b w:val="0"/>
            <w:noProof/>
            <w:sz w:val="24"/>
            <w:szCs w:val="24"/>
          </w:rPr>
          <w:t>8.</w:t>
        </w:r>
        <w:r w:rsidRPr="0020470A">
          <w:rPr>
            <w:rFonts w:eastAsiaTheme="minorEastAsia" w:cstheme="minorBidi"/>
            <w:b w:val="0"/>
            <w:bCs w:val="0"/>
            <w:noProof/>
            <w:sz w:val="24"/>
            <w:szCs w:val="24"/>
            <w:lang w:eastAsia="en-NZ"/>
          </w:rPr>
          <w:tab/>
        </w:r>
        <w:r w:rsidRPr="0020470A">
          <w:rPr>
            <w:rStyle w:val="Hyperlink"/>
            <w:b w:val="0"/>
            <w:noProof/>
            <w:sz w:val="24"/>
            <w:szCs w:val="24"/>
          </w:rPr>
          <w:t>Advantages and disadvantages of the draft proposal</w:t>
        </w:r>
        <w:r w:rsidRPr="0020470A">
          <w:rPr>
            <w:b w:val="0"/>
            <w:noProof/>
            <w:webHidden/>
            <w:sz w:val="24"/>
            <w:szCs w:val="24"/>
          </w:rPr>
          <w:tab/>
        </w:r>
        <w:r w:rsidRPr="0020470A">
          <w:rPr>
            <w:b w:val="0"/>
            <w:noProof/>
            <w:webHidden/>
            <w:sz w:val="24"/>
            <w:szCs w:val="24"/>
          </w:rPr>
          <w:fldChar w:fldCharType="begin"/>
        </w:r>
        <w:r w:rsidRPr="0020470A">
          <w:rPr>
            <w:b w:val="0"/>
            <w:noProof/>
            <w:webHidden/>
            <w:sz w:val="24"/>
            <w:szCs w:val="24"/>
          </w:rPr>
          <w:instrText xml:space="preserve"> PAGEREF _Toc476915789 \h </w:instrText>
        </w:r>
        <w:r w:rsidRPr="0020470A">
          <w:rPr>
            <w:b w:val="0"/>
            <w:noProof/>
            <w:webHidden/>
            <w:sz w:val="24"/>
            <w:szCs w:val="24"/>
          </w:rPr>
        </w:r>
        <w:r w:rsidRPr="0020470A">
          <w:rPr>
            <w:b w:val="0"/>
            <w:noProof/>
            <w:webHidden/>
            <w:sz w:val="24"/>
            <w:szCs w:val="24"/>
          </w:rPr>
          <w:fldChar w:fldCharType="separate"/>
        </w:r>
        <w:r w:rsidR="00C21E7E">
          <w:rPr>
            <w:b w:val="0"/>
            <w:noProof/>
            <w:webHidden/>
            <w:sz w:val="24"/>
            <w:szCs w:val="24"/>
          </w:rPr>
          <w:t>46</w:t>
        </w:r>
        <w:r w:rsidRPr="0020470A">
          <w:rPr>
            <w:b w:val="0"/>
            <w:noProof/>
            <w:webHidden/>
            <w:sz w:val="24"/>
            <w:szCs w:val="24"/>
          </w:rPr>
          <w:fldChar w:fldCharType="end"/>
        </w:r>
      </w:hyperlink>
    </w:p>
    <w:p w14:paraId="420D27AB" w14:textId="77777777" w:rsidR="003349E3" w:rsidRPr="0020470A" w:rsidRDefault="003349E3">
      <w:pPr>
        <w:pStyle w:val="TOC2"/>
        <w:tabs>
          <w:tab w:val="left" w:pos="720"/>
          <w:tab w:val="right" w:leader="dot" w:pos="9061"/>
        </w:tabs>
        <w:rPr>
          <w:rFonts w:eastAsiaTheme="minorEastAsia" w:cstheme="minorBidi"/>
          <w:b w:val="0"/>
          <w:bCs w:val="0"/>
          <w:noProof/>
          <w:sz w:val="24"/>
          <w:szCs w:val="24"/>
          <w:lang w:eastAsia="en-NZ"/>
        </w:rPr>
      </w:pPr>
      <w:hyperlink w:anchor="_Toc476915790" w:history="1">
        <w:r w:rsidRPr="0020470A">
          <w:rPr>
            <w:rStyle w:val="Hyperlink"/>
            <w:b w:val="0"/>
            <w:noProof/>
            <w:sz w:val="24"/>
            <w:szCs w:val="24"/>
          </w:rPr>
          <w:t>9.</w:t>
        </w:r>
        <w:r w:rsidRPr="0020470A">
          <w:rPr>
            <w:rFonts w:eastAsiaTheme="minorEastAsia" w:cstheme="minorBidi"/>
            <w:b w:val="0"/>
            <w:bCs w:val="0"/>
            <w:noProof/>
            <w:sz w:val="24"/>
            <w:szCs w:val="24"/>
            <w:lang w:eastAsia="en-NZ"/>
          </w:rPr>
          <w:tab/>
        </w:r>
        <w:r w:rsidRPr="0020470A">
          <w:rPr>
            <w:rStyle w:val="Hyperlink"/>
            <w:b w:val="0"/>
            <w:noProof/>
            <w:sz w:val="24"/>
            <w:szCs w:val="24"/>
          </w:rPr>
          <w:t>Next Steps</w:t>
        </w:r>
        <w:r w:rsidRPr="0020470A">
          <w:rPr>
            <w:b w:val="0"/>
            <w:noProof/>
            <w:webHidden/>
            <w:sz w:val="24"/>
            <w:szCs w:val="24"/>
          </w:rPr>
          <w:tab/>
        </w:r>
        <w:r w:rsidRPr="0020470A">
          <w:rPr>
            <w:b w:val="0"/>
            <w:noProof/>
            <w:webHidden/>
            <w:sz w:val="24"/>
            <w:szCs w:val="24"/>
          </w:rPr>
          <w:fldChar w:fldCharType="begin"/>
        </w:r>
        <w:r w:rsidRPr="0020470A">
          <w:rPr>
            <w:b w:val="0"/>
            <w:noProof/>
            <w:webHidden/>
            <w:sz w:val="24"/>
            <w:szCs w:val="24"/>
          </w:rPr>
          <w:instrText xml:space="preserve"> PAGEREF _Toc476915790 \h </w:instrText>
        </w:r>
        <w:r w:rsidRPr="0020470A">
          <w:rPr>
            <w:b w:val="0"/>
            <w:noProof/>
            <w:webHidden/>
            <w:sz w:val="24"/>
            <w:szCs w:val="24"/>
          </w:rPr>
        </w:r>
        <w:r w:rsidRPr="0020470A">
          <w:rPr>
            <w:b w:val="0"/>
            <w:noProof/>
            <w:webHidden/>
            <w:sz w:val="24"/>
            <w:szCs w:val="24"/>
          </w:rPr>
          <w:fldChar w:fldCharType="separate"/>
        </w:r>
        <w:r w:rsidR="00C21E7E">
          <w:rPr>
            <w:b w:val="0"/>
            <w:noProof/>
            <w:webHidden/>
            <w:sz w:val="24"/>
            <w:szCs w:val="24"/>
          </w:rPr>
          <w:t>47</w:t>
        </w:r>
        <w:r w:rsidRPr="0020470A">
          <w:rPr>
            <w:b w:val="0"/>
            <w:noProof/>
            <w:webHidden/>
            <w:sz w:val="24"/>
            <w:szCs w:val="24"/>
          </w:rPr>
          <w:fldChar w:fldCharType="end"/>
        </w:r>
      </w:hyperlink>
    </w:p>
    <w:p w14:paraId="0DB7B453" w14:textId="77777777" w:rsidR="003349E3" w:rsidRPr="0020470A" w:rsidRDefault="003349E3">
      <w:pPr>
        <w:pStyle w:val="TOC1"/>
        <w:tabs>
          <w:tab w:val="right" w:leader="dot" w:pos="9061"/>
        </w:tabs>
        <w:rPr>
          <w:rFonts w:eastAsiaTheme="minorEastAsia" w:cstheme="minorBidi"/>
          <w:b w:val="0"/>
          <w:bCs w:val="0"/>
          <w:i w:val="0"/>
          <w:iCs w:val="0"/>
          <w:noProof/>
          <w:lang w:eastAsia="en-NZ"/>
        </w:rPr>
      </w:pPr>
      <w:hyperlink w:anchor="_Toc476915791" w:history="1">
        <w:r w:rsidRPr="0020470A">
          <w:rPr>
            <w:rStyle w:val="Hyperlink"/>
            <w:b w:val="0"/>
            <w:i w:val="0"/>
            <w:noProof/>
            <w:lang w:eastAsia="en-NZ"/>
          </w:rPr>
          <w:t xml:space="preserve">Annex 1: Draft </w:t>
        </w:r>
        <w:r w:rsidRPr="0020470A">
          <w:rPr>
            <w:rStyle w:val="Hyperlink"/>
            <w:b w:val="0"/>
            <w:i w:val="0"/>
            <w:noProof/>
          </w:rPr>
          <w:t>proposal</w:t>
        </w:r>
        <w:r w:rsidRPr="0020470A">
          <w:rPr>
            <w:rStyle w:val="Hyperlink"/>
            <w:b w:val="0"/>
            <w:i w:val="0"/>
            <w:noProof/>
            <w:lang w:eastAsia="en-NZ"/>
          </w:rPr>
          <w:t xml:space="preserve"> for </w:t>
        </w:r>
        <w:r w:rsidRPr="0020470A">
          <w:rPr>
            <w:rStyle w:val="Hyperlink"/>
            <w:rFonts w:eastAsia="Calibri"/>
            <w:b w:val="0"/>
            <w:i w:val="0"/>
            <w:noProof/>
          </w:rPr>
          <w:t>Wairarapa District Council</w:t>
        </w:r>
        <w:r w:rsidRPr="0020470A">
          <w:rPr>
            <w:b w:val="0"/>
            <w:i w:val="0"/>
            <w:noProof/>
            <w:webHidden/>
          </w:rPr>
          <w:tab/>
        </w:r>
        <w:r w:rsidRPr="0020470A">
          <w:rPr>
            <w:b w:val="0"/>
            <w:i w:val="0"/>
            <w:noProof/>
            <w:webHidden/>
          </w:rPr>
          <w:fldChar w:fldCharType="begin"/>
        </w:r>
        <w:r w:rsidRPr="0020470A">
          <w:rPr>
            <w:b w:val="0"/>
            <w:i w:val="0"/>
            <w:noProof/>
            <w:webHidden/>
          </w:rPr>
          <w:instrText xml:space="preserve"> PAGEREF _Toc476915791 \h </w:instrText>
        </w:r>
        <w:r w:rsidRPr="0020470A">
          <w:rPr>
            <w:b w:val="0"/>
            <w:i w:val="0"/>
            <w:noProof/>
            <w:webHidden/>
          </w:rPr>
        </w:r>
        <w:r w:rsidRPr="0020470A">
          <w:rPr>
            <w:b w:val="0"/>
            <w:i w:val="0"/>
            <w:noProof/>
            <w:webHidden/>
          </w:rPr>
          <w:fldChar w:fldCharType="separate"/>
        </w:r>
        <w:r w:rsidR="00C21E7E">
          <w:rPr>
            <w:b w:val="0"/>
            <w:i w:val="0"/>
            <w:noProof/>
            <w:webHidden/>
          </w:rPr>
          <w:t>49</w:t>
        </w:r>
        <w:r w:rsidRPr="0020470A">
          <w:rPr>
            <w:b w:val="0"/>
            <w:i w:val="0"/>
            <w:noProof/>
            <w:webHidden/>
          </w:rPr>
          <w:fldChar w:fldCharType="end"/>
        </w:r>
      </w:hyperlink>
    </w:p>
    <w:p w14:paraId="5B8D8887" w14:textId="77777777" w:rsidR="003349E3" w:rsidRPr="0020470A" w:rsidRDefault="003349E3">
      <w:pPr>
        <w:pStyle w:val="TOC1"/>
        <w:tabs>
          <w:tab w:val="right" w:leader="dot" w:pos="9061"/>
        </w:tabs>
        <w:rPr>
          <w:rFonts w:eastAsiaTheme="minorEastAsia" w:cstheme="minorBidi"/>
          <w:b w:val="0"/>
          <w:bCs w:val="0"/>
          <w:i w:val="0"/>
          <w:iCs w:val="0"/>
          <w:noProof/>
          <w:lang w:eastAsia="en-NZ"/>
        </w:rPr>
      </w:pPr>
      <w:hyperlink w:anchor="_Toc476915792" w:history="1">
        <w:r w:rsidRPr="0020470A">
          <w:rPr>
            <w:rStyle w:val="Hyperlink"/>
            <w:b w:val="0"/>
            <w:i w:val="0"/>
            <w:noProof/>
            <w:lang w:eastAsia="en-NZ"/>
          </w:rPr>
          <w:t>Annex 2: Representation</w:t>
        </w:r>
        <w:r w:rsidRPr="0020470A">
          <w:rPr>
            <w:b w:val="0"/>
            <w:i w:val="0"/>
            <w:noProof/>
            <w:webHidden/>
          </w:rPr>
          <w:tab/>
        </w:r>
        <w:r w:rsidRPr="0020470A">
          <w:rPr>
            <w:b w:val="0"/>
            <w:i w:val="0"/>
            <w:noProof/>
            <w:webHidden/>
          </w:rPr>
          <w:fldChar w:fldCharType="begin"/>
        </w:r>
        <w:r w:rsidRPr="0020470A">
          <w:rPr>
            <w:b w:val="0"/>
            <w:i w:val="0"/>
            <w:noProof/>
            <w:webHidden/>
          </w:rPr>
          <w:instrText xml:space="preserve"> PAGEREF _Toc476915792 \h </w:instrText>
        </w:r>
        <w:r w:rsidRPr="0020470A">
          <w:rPr>
            <w:b w:val="0"/>
            <w:i w:val="0"/>
            <w:noProof/>
            <w:webHidden/>
          </w:rPr>
        </w:r>
        <w:r w:rsidRPr="0020470A">
          <w:rPr>
            <w:b w:val="0"/>
            <w:i w:val="0"/>
            <w:noProof/>
            <w:webHidden/>
          </w:rPr>
          <w:fldChar w:fldCharType="separate"/>
        </w:r>
        <w:r w:rsidR="00C21E7E">
          <w:rPr>
            <w:b w:val="0"/>
            <w:i w:val="0"/>
            <w:noProof/>
            <w:webHidden/>
          </w:rPr>
          <w:t>60</w:t>
        </w:r>
        <w:r w:rsidRPr="0020470A">
          <w:rPr>
            <w:b w:val="0"/>
            <w:i w:val="0"/>
            <w:noProof/>
            <w:webHidden/>
          </w:rPr>
          <w:fldChar w:fldCharType="end"/>
        </w:r>
      </w:hyperlink>
    </w:p>
    <w:p w14:paraId="2998B9C2" w14:textId="77777777" w:rsidR="003349E3" w:rsidRDefault="003349E3" w:rsidP="00967575">
      <w:pPr>
        <w:rPr>
          <w:sz w:val="56"/>
          <w:szCs w:val="56"/>
        </w:rPr>
      </w:pPr>
      <w:r w:rsidRPr="0020470A">
        <w:fldChar w:fldCharType="end"/>
      </w:r>
    </w:p>
    <w:p w14:paraId="1E3C8741" w14:textId="3F4DC9A5" w:rsidR="003349E3" w:rsidRPr="003349E3" w:rsidRDefault="003349E3" w:rsidP="003349E3">
      <w:pPr>
        <w:pStyle w:val="TOCHeading"/>
      </w:pPr>
    </w:p>
    <w:p w14:paraId="6DFA66D8" w14:textId="3690CAF6" w:rsidR="003349E3" w:rsidRDefault="003349E3">
      <w:pPr>
        <w:spacing w:line="240" w:lineRule="auto"/>
        <w:rPr>
          <w:sz w:val="56"/>
          <w:szCs w:val="56"/>
        </w:rPr>
      </w:pPr>
    </w:p>
    <w:p w14:paraId="2590B185" w14:textId="77777777" w:rsidR="003349E3" w:rsidRDefault="003349E3">
      <w:pPr>
        <w:spacing w:line="240" w:lineRule="auto"/>
        <w:rPr>
          <w:rFonts w:cs="Arial"/>
          <w:b/>
          <w:bCs/>
          <w:iCs/>
          <w:sz w:val="36"/>
          <w:szCs w:val="28"/>
        </w:rPr>
      </w:pPr>
      <w:bookmarkStart w:id="5" w:name="_Toc476915709"/>
      <w:r>
        <w:br w:type="page"/>
      </w:r>
    </w:p>
    <w:p w14:paraId="16B34EF9" w14:textId="263DA286" w:rsidR="00E24F6E" w:rsidRPr="00967575" w:rsidRDefault="00E24F6E" w:rsidP="003349E3">
      <w:pPr>
        <w:pStyle w:val="Heading2"/>
      </w:pPr>
      <w:bookmarkStart w:id="6" w:name="_Toc476915780"/>
      <w:r w:rsidRPr="00967575">
        <w:t xml:space="preserve">Record of </w:t>
      </w:r>
      <w:r w:rsidR="003349E3">
        <w:t xml:space="preserve">Commission </w:t>
      </w:r>
      <w:r w:rsidRPr="00967575">
        <w:t>decisions</w:t>
      </w:r>
      <w:bookmarkEnd w:id="2"/>
      <w:bookmarkEnd w:id="3"/>
      <w:bookmarkEnd w:id="5"/>
      <w:bookmarkEnd w:id="6"/>
    </w:p>
    <w:p w14:paraId="50C3F99F" w14:textId="77777777" w:rsidR="00E24F6E" w:rsidRDefault="00E24F6E" w:rsidP="00967575">
      <w:pPr>
        <w:rPr>
          <w:rFonts w:cs="Arial"/>
          <w:b/>
        </w:rPr>
      </w:pPr>
    </w:p>
    <w:p w14:paraId="34251AA2" w14:textId="5BFEA14D" w:rsidR="00543ED4" w:rsidRPr="009E0ED7" w:rsidRDefault="00465B2D" w:rsidP="00543ED4">
      <w:pPr>
        <w:rPr>
          <w:rFonts w:asciiTheme="minorHAnsi" w:hAnsiTheme="minorHAnsi" w:cs="Arial"/>
          <w:b/>
          <w:bCs/>
        </w:rPr>
      </w:pPr>
      <w:r w:rsidRPr="009E0ED7">
        <w:rPr>
          <w:rFonts w:cs="Arial"/>
          <w:b/>
        </w:rPr>
        <w:t>On 17 February</w:t>
      </w:r>
      <w:r w:rsidR="00EB3555" w:rsidRPr="009E0ED7">
        <w:rPr>
          <w:rFonts w:cs="Arial"/>
          <w:b/>
        </w:rPr>
        <w:t xml:space="preserve"> 2017</w:t>
      </w:r>
      <w:r w:rsidRPr="009E0ED7">
        <w:rPr>
          <w:rFonts w:cs="Arial"/>
          <w:b/>
        </w:rPr>
        <w:t xml:space="preserve">, Commissioners </w:t>
      </w:r>
      <w:r w:rsidR="00543ED4" w:rsidRPr="009E0ED7">
        <w:rPr>
          <w:rFonts w:cs="Arial"/>
          <w:b/>
        </w:rPr>
        <w:t>resolved</w:t>
      </w:r>
      <w:r w:rsidR="009E0ED7" w:rsidRPr="009E0ED7">
        <w:rPr>
          <w:rFonts w:cs="Arial"/>
          <w:b/>
        </w:rPr>
        <w:t xml:space="preserve"> </w:t>
      </w:r>
      <w:r w:rsidR="009E0ED7" w:rsidRPr="009E0ED7">
        <w:rPr>
          <w:rFonts w:asciiTheme="minorHAnsi" w:hAnsiTheme="minorHAnsi" w:cs="Arial"/>
          <w:b/>
          <w:bCs/>
        </w:rPr>
        <w:t>that the</w:t>
      </w:r>
      <w:r w:rsidR="00543ED4" w:rsidRPr="009E0ED7">
        <w:rPr>
          <w:rFonts w:asciiTheme="minorHAnsi" w:hAnsiTheme="minorHAnsi" w:cs="Arial"/>
          <w:b/>
          <w:bCs/>
        </w:rPr>
        <w:t xml:space="preserve"> Commission: </w:t>
      </w:r>
    </w:p>
    <w:p w14:paraId="0E7B84E8" w14:textId="77777777" w:rsidR="00543ED4" w:rsidRDefault="00543ED4" w:rsidP="00543ED4">
      <w:pPr>
        <w:rPr>
          <w:rFonts w:asciiTheme="minorHAnsi" w:hAnsiTheme="minorHAnsi" w:cs="Arial"/>
          <w:bCs/>
        </w:rPr>
      </w:pPr>
    </w:p>
    <w:p w14:paraId="33A679C5" w14:textId="77777777" w:rsidR="00543ED4" w:rsidRPr="00D5625E" w:rsidRDefault="00543ED4" w:rsidP="00543ED4">
      <w:pPr>
        <w:spacing w:after="120"/>
        <w:ind w:left="357" w:right="57" w:hanging="357"/>
        <w:jc w:val="both"/>
        <w:rPr>
          <w:rFonts w:asciiTheme="minorHAnsi" w:hAnsiTheme="minorHAnsi" w:cs="Arial"/>
          <w:i/>
        </w:rPr>
      </w:pPr>
      <w:r w:rsidRPr="00D5625E">
        <w:rPr>
          <w:rFonts w:asciiTheme="minorHAnsi" w:hAnsiTheme="minorHAnsi" w:cs="Arial"/>
          <w:i/>
        </w:rPr>
        <w:t>Previous consideration</w:t>
      </w:r>
    </w:p>
    <w:p w14:paraId="149A4AF8" w14:textId="77777777" w:rsidR="00543ED4" w:rsidRDefault="00543ED4" w:rsidP="00543ED4">
      <w:pPr>
        <w:pStyle w:val="ListParagraph"/>
        <w:keepLines/>
        <w:numPr>
          <w:ilvl w:val="0"/>
          <w:numId w:val="26"/>
        </w:numPr>
        <w:spacing w:before="0" w:after="120" w:line="240" w:lineRule="auto"/>
        <w:ind w:left="993" w:right="57" w:hanging="426"/>
        <w:jc w:val="both"/>
        <w:rPr>
          <w:rFonts w:asciiTheme="minorHAnsi" w:hAnsiTheme="minorHAnsi"/>
        </w:rPr>
      </w:pPr>
      <w:r>
        <w:rPr>
          <w:rFonts w:asciiTheme="minorHAnsi" w:hAnsiTheme="minorHAnsi"/>
        </w:rPr>
        <w:t>notes that in May 2015 the Commission decided:</w:t>
      </w:r>
    </w:p>
    <w:p w14:paraId="7E3ABBBF" w14:textId="77777777" w:rsidR="00543ED4" w:rsidRDefault="00543ED4" w:rsidP="00543ED4">
      <w:pPr>
        <w:pStyle w:val="ListParagraph"/>
        <w:keepLines/>
        <w:numPr>
          <w:ilvl w:val="1"/>
          <w:numId w:val="26"/>
        </w:numPr>
        <w:spacing w:before="0" w:after="120" w:line="240" w:lineRule="auto"/>
        <w:ind w:left="1701" w:right="57" w:hanging="567"/>
        <w:jc w:val="both"/>
        <w:rPr>
          <w:rFonts w:asciiTheme="minorHAnsi" w:hAnsiTheme="minorHAnsi"/>
        </w:rPr>
      </w:pPr>
      <w:r>
        <w:rPr>
          <w:rFonts w:asciiTheme="minorHAnsi" w:hAnsiTheme="minorHAnsi"/>
        </w:rPr>
        <w:t xml:space="preserve">not to proceed with the previous draft proposal for a region-wide unitary council for Wellington; and instead, </w:t>
      </w:r>
    </w:p>
    <w:p w14:paraId="2E417C4F" w14:textId="77777777" w:rsidR="00543ED4" w:rsidRDefault="00543ED4" w:rsidP="00543ED4">
      <w:pPr>
        <w:pStyle w:val="ListParagraph"/>
        <w:keepLines/>
        <w:numPr>
          <w:ilvl w:val="1"/>
          <w:numId w:val="26"/>
        </w:numPr>
        <w:spacing w:before="0" w:after="120" w:line="240" w:lineRule="auto"/>
        <w:ind w:left="1701" w:right="57" w:hanging="567"/>
        <w:jc w:val="both"/>
        <w:rPr>
          <w:rFonts w:asciiTheme="minorHAnsi" w:hAnsiTheme="minorHAnsi"/>
        </w:rPr>
      </w:pPr>
      <w:proofErr w:type="gramStart"/>
      <w:r>
        <w:rPr>
          <w:rFonts w:asciiTheme="minorHAnsi" w:hAnsiTheme="minorHAnsi"/>
        </w:rPr>
        <w:t>to</w:t>
      </w:r>
      <w:proofErr w:type="gramEnd"/>
      <w:r>
        <w:rPr>
          <w:rFonts w:asciiTheme="minorHAnsi" w:hAnsiTheme="minorHAnsi"/>
        </w:rPr>
        <w:t xml:space="preserve"> identify, under clause 11 </w:t>
      </w:r>
      <w:r>
        <w:rPr>
          <w:rFonts w:asciiTheme="minorHAnsi" w:hAnsiTheme="minorHAnsi" w:cs="Arial"/>
        </w:rPr>
        <w:t>of Schedule 3</w:t>
      </w:r>
      <w:r>
        <w:rPr>
          <w:rFonts w:asciiTheme="minorHAnsi" w:hAnsiTheme="minorHAnsi"/>
        </w:rPr>
        <w:t xml:space="preserve">, a new preferred option as the basis for a new draft proposal. </w:t>
      </w:r>
    </w:p>
    <w:p w14:paraId="214AA829" w14:textId="77777777" w:rsidR="00543ED4" w:rsidRDefault="00543ED4" w:rsidP="00543ED4">
      <w:pPr>
        <w:spacing w:after="120"/>
        <w:ind w:right="57"/>
        <w:jc w:val="both"/>
        <w:rPr>
          <w:rFonts w:asciiTheme="minorHAnsi" w:hAnsiTheme="minorHAnsi" w:cs="Arial"/>
          <w:i/>
        </w:rPr>
      </w:pPr>
      <w:r>
        <w:rPr>
          <w:rFonts w:asciiTheme="minorHAnsi" w:hAnsiTheme="minorHAnsi" w:cs="Arial"/>
          <w:i/>
        </w:rPr>
        <w:t>Statutory decisions required</w:t>
      </w:r>
    </w:p>
    <w:p w14:paraId="4821EEFB" w14:textId="77777777" w:rsidR="00543ED4" w:rsidRDefault="00543ED4" w:rsidP="00543ED4">
      <w:pPr>
        <w:pStyle w:val="ListParagraph"/>
        <w:keepLines/>
        <w:numPr>
          <w:ilvl w:val="0"/>
          <w:numId w:val="26"/>
        </w:numPr>
        <w:spacing w:before="0" w:after="120" w:line="240" w:lineRule="auto"/>
        <w:ind w:left="993" w:right="57" w:hanging="426"/>
        <w:jc w:val="both"/>
        <w:rPr>
          <w:rFonts w:asciiTheme="minorHAnsi" w:hAnsiTheme="minorHAnsi"/>
        </w:rPr>
      </w:pPr>
      <w:proofErr w:type="gramStart"/>
      <w:r w:rsidRPr="00217340">
        <w:rPr>
          <w:rFonts w:asciiTheme="minorHAnsi" w:hAnsiTheme="minorHAnsi"/>
        </w:rPr>
        <w:t>notes</w:t>
      </w:r>
      <w:proofErr w:type="gramEnd"/>
      <w:r>
        <w:rPr>
          <w:rFonts w:asciiTheme="minorHAnsi" w:hAnsiTheme="minorHAnsi"/>
          <w:b/>
        </w:rPr>
        <w:t xml:space="preserve"> </w:t>
      </w:r>
      <w:r>
        <w:rPr>
          <w:rFonts w:asciiTheme="minorHAnsi" w:hAnsiTheme="minorHAnsi"/>
        </w:rPr>
        <w:t>that</w:t>
      </w:r>
      <w:r>
        <w:rPr>
          <w:rFonts w:asciiTheme="minorHAnsi" w:hAnsiTheme="minorHAnsi"/>
          <w:b/>
        </w:rPr>
        <w:t xml:space="preserve"> </w:t>
      </w:r>
      <w:r>
        <w:rPr>
          <w:rFonts w:asciiTheme="minorHAnsi" w:hAnsiTheme="minorHAnsi"/>
        </w:rPr>
        <w:t>in order to identify a new preferred option the Commission is required to revisit the multi-step decision process set out in clause 11, under clause 21.</w:t>
      </w:r>
    </w:p>
    <w:p w14:paraId="58D9F4F7" w14:textId="77777777" w:rsidR="00543ED4" w:rsidRDefault="00543ED4" w:rsidP="00543ED4">
      <w:pPr>
        <w:pStyle w:val="ListParagraph"/>
        <w:keepLines/>
        <w:numPr>
          <w:ilvl w:val="0"/>
          <w:numId w:val="26"/>
        </w:numPr>
        <w:spacing w:before="0" w:after="120" w:line="240" w:lineRule="auto"/>
        <w:ind w:left="993" w:right="57" w:hanging="426"/>
        <w:jc w:val="both"/>
        <w:rPr>
          <w:rFonts w:asciiTheme="minorHAnsi" w:hAnsiTheme="minorHAnsi"/>
        </w:rPr>
      </w:pPr>
      <w:r w:rsidRPr="00217340">
        <w:rPr>
          <w:rFonts w:asciiTheme="minorHAnsi" w:hAnsiTheme="minorHAnsi"/>
        </w:rPr>
        <w:t>notes</w:t>
      </w:r>
      <w:r>
        <w:rPr>
          <w:rFonts w:asciiTheme="minorHAnsi" w:hAnsiTheme="minorHAnsi"/>
          <w:b/>
        </w:rPr>
        <w:t xml:space="preserve"> </w:t>
      </w:r>
      <w:r>
        <w:rPr>
          <w:rFonts w:asciiTheme="minorHAnsi" w:hAnsiTheme="minorHAnsi"/>
        </w:rPr>
        <w:t>that clauses 11 to 19 require the Commission to</w:t>
      </w:r>
      <w:r>
        <w:rPr>
          <w:rFonts w:asciiTheme="minorHAnsi" w:hAnsiTheme="minorHAnsi"/>
          <w:b/>
        </w:rPr>
        <w:t xml:space="preserve"> </w:t>
      </w:r>
      <w:r>
        <w:rPr>
          <w:rFonts w:asciiTheme="minorHAnsi" w:hAnsiTheme="minorHAnsi"/>
        </w:rPr>
        <w:t>make decisions sequentially on:</w:t>
      </w:r>
    </w:p>
    <w:p w14:paraId="3C978325" w14:textId="77777777" w:rsidR="00543ED4" w:rsidRDefault="00543ED4" w:rsidP="00543ED4">
      <w:pPr>
        <w:numPr>
          <w:ilvl w:val="1"/>
          <w:numId w:val="26"/>
        </w:numPr>
        <w:spacing w:after="120" w:line="240" w:lineRule="auto"/>
        <w:ind w:left="1701" w:hanging="567"/>
        <w:jc w:val="both"/>
        <w:rPr>
          <w:rFonts w:asciiTheme="minorHAnsi" w:hAnsiTheme="minorHAnsi" w:cs="Arial"/>
        </w:rPr>
      </w:pPr>
      <w:r>
        <w:rPr>
          <w:rFonts w:asciiTheme="minorHAnsi" w:hAnsiTheme="minorHAnsi" w:cs="Arial"/>
        </w:rPr>
        <w:t>the extent to which the Commission identifies reasonably practicable options;</w:t>
      </w:r>
    </w:p>
    <w:p w14:paraId="1B8EECFF" w14:textId="77777777" w:rsidR="00543ED4" w:rsidRDefault="00543ED4" w:rsidP="00543ED4">
      <w:pPr>
        <w:numPr>
          <w:ilvl w:val="1"/>
          <w:numId w:val="26"/>
        </w:numPr>
        <w:spacing w:after="120" w:line="240" w:lineRule="auto"/>
        <w:ind w:left="1701" w:hanging="567"/>
        <w:jc w:val="both"/>
        <w:rPr>
          <w:rFonts w:asciiTheme="minorHAnsi" w:hAnsiTheme="minorHAnsi" w:cs="Arial"/>
        </w:rPr>
      </w:pPr>
      <w:r>
        <w:rPr>
          <w:rFonts w:asciiTheme="minorHAnsi" w:hAnsiTheme="minorHAnsi" w:cs="Arial"/>
        </w:rPr>
        <w:t xml:space="preserve">the identification of reasonably practicable options; </w:t>
      </w:r>
    </w:p>
    <w:p w14:paraId="5526C236" w14:textId="77777777" w:rsidR="00543ED4" w:rsidRDefault="00543ED4" w:rsidP="00543ED4">
      <w:pPr>
        <w:numPr>
          <w:ilvl w:val="1"/>
          <w:numId w:val="26"/>
        </w:numPr>
        <w:spacing w:after="120" w:line="240" w:lineRule="auto"/>
        <w:ind w:left="1701" w:hanging="567"/>
        <w:jc w:val="both"/>
        <w:rPr>
          <w:rFonts w:asciiTheme="minorHAnsi" w:hAnsiTheme="minorHAnsi" w:cs="Arial"/>
        </w:rPr>
      </w:pPr>
      <w:r>
        <w:rPr>
          <w:rFonts w:asciiTheme="minorHAnsi" w:hAnsiTheme="minorHAnsi" w:cs="Arial"/>
        </w:rPr>
        <w:t xml:space="preserve">the identification of a preferred option from among the reasonably practicable options; and </w:t>
      </w:r>
    </w:p>
    <w:p w14:paraId="4AF567B6" w14:textId="77777777" w:rsidR="00543ED4" w:rsidRDefault="00543ED4" w:rsidP="00543ED4">
      <w:pPr>
        <w:numPr>
          <w:ilvl w:val="1"/>
          <w:numId w:val="26"/>
        </w:numPr>
        <w:spacing w:after="120" w:line="240" w:lineRule="auto"/>
        <w:ind w:left="1701" w:hanging="567"/>
        <w:jc w:val="both"/>
        <w:rPr>
          <w:rFonts w:asciiTheme="minorHAnsi" w:hAnsiTheme="minorHAnsi" w:cs="Arial"/>
        </w:rPr>
      </w:pPr>
      <w:proofErr w:type="gramStart"/>
      <w:r>
        <w:rPr>
          <w:rFonts w:asciiTheme="minorHAnsi" w:hAnsiTheme="minorHAnsi" w:cs="Arial"/>
        </w:rPr>
        <w:t>the</w:t>
      </w:r>
      <w:proofErr w:type="gramEnd"/>
      <w:r>
        <w:rPr>
          <w:rFonts w:asciiTheme="minorHAnsi" w:hAnsiTheme="minorHAnsi" w:cs="Arial"/>
        </w:rPr>
        <w:t xml:space="preserve"> content of a draft proposal giving effect to the preferred option. </w:t>
      </w:r>
    </w:p>
    <w:p w14:paraId="43987FA4" w14:textId="77777777" w:rsidR="00543ED4" w:rsidRDefault="00543ED4" w:rsidP="00543ED4">
      <w:pPr>
        <w:pStyle w:val="ListParagraph"/>
        <w:keepLines/>
        <w:numPr>
          <w:ilvl w:val="0"/>
          <w:numId w:val="26"/>
        </w:numPr>
        <w:spacing w:before="0" w:after="120" w:line="240" w:lineRule="auto"/>
        <w:ind w:left="993" w:right="57" w:hanging="426"/>
        <w:jc w:val="both"/>
        <w:rPr>
          <w:rFonts w:asciiTheme="minorHAnsi" w:hAnsiTheme="minorHAnsi"/>
        </w:rPr>
      </w:pPr>
      <w:r w:rsidRPr="00217340">
        <w:rPr>
          <w:rFonts w:asciiTheme="minorHAnsi" w:hAnsiTheme="minorHAnsi"/>
        </w:rPr>
        <w:t>notes</w:t>
      </w:r>
      <w:r>
        <w:rPr>
          <w:rFonts w:asciiTheme="minorHAnsi" w:hAnsiTheme="minorHAnsi"/>
        </w:rPr>
        <w:t xml:space="preserve"> that the context of the clause 11 process is now different from when the Commission previously undertook this process as decisions need to be informed by the understanding of community views the Commission has gained through the consultation process on the first draft proposal in 2015 and further consultation in 2016.</w:t>
      </w:r>
    </w:p>
    <w:p w14:paraId="4C659E34" w14:textId="77777777" w:rsidR="00543ED4" w:rsidRDefault="00543ED4" w:rsidP="00543ED4">
      <w:pPr>
        <w:spacing w:after="120"/>
        <w:jc w:val="both"/>
        <w:rPr>
          <w:rFonts w:asciiTheme="minorHAnsi" w:hAnsiTheme="minorHAnsi" w:cs="Arial"/>
          <w:i/>
        </w:rPr>
      </w:pPr>
      <w:r>
        <w:rPr>
          <w:rFonts w:asciiTheme="minorHAnsi" w:hAnsiTheme="minorHAnsi" w:cs="Arial"/>
          <w:i/>
        </w:rPr>
        <w:t>Two reasonably practicable options</w:t>
      </w:r>
    </w:p>
    <w:p w14:paraId="717312BF" w14:textId="77777777" w:rsidR="00543ED4" w:rsidRDefault="00543ED4" w:rsidP="00543ED4">
      <w:pPr>
        <w:numPr>
          <w:ilvl w:val="0"/>
          <w:numId w:val="26"/>
        </w:numPr>
        <w:spacing w:after="120"/>
        <w:ind w:left="993" w:hanging="426"/>
        <w:jc w:val="both"/>
        <w:rPr>
          <w:rFonts w:asciiTheme="minorHAnsi" w:hAnsiTheme="minorHAnsi" w:cs="Arial"/>
        </w:rPr>
      </w:pPr>
      <w:proofErr w:type="gramStart"/>
      <w:r w:rsidRPr="00217340">
        <w:rPr>
          <w:rFonts w:asciiTheme="minorHAnsi" w:hAnsiTheme="minorHAnsi"/>
        </w:rPr>
        <w:t>notes</w:t>
      </w:r>
      <w:proofErr w:type="gramEnd"/>
      <w:r>
        <w:rPr>
          <w:rFonts w:asciiTheme="minorHAnsi" w:hAnsiTheme="minorHAnsi" w:cs="Arial"/>
        </w:rPr>
        <w:t xml:space="preserve"> that clause 11(4)(a) states that “reasonably practicable options” must include the existing local government arrangements.</w:t>
      </w:r>
    </w:p>
    <w:p w14:paraId="66A30BC4" w14:textId="77777777" w:rsidR="00543ED4" w:rsidRDefault="00543ED4" w:rsidP="00543ED4">
      <w:pPr>
        <w:numPr>
          <w:ilvl w:val="0"/>
          <w:numId w:val="26"/>
        </w:numPr>
        <w:spacing w:after="120"/>
        <w:ind w:left="993" w:hanging="426"/>
        <w:jc w:val="both"/>
        <w:rPr>
          <w:rFonts w:asciiTheme="minorHAnsi" w:hAnsiTheme="minorHAnsi" w:cs="Arial"/>
        </w:rPr>
      </w:pPr>
      <w:r w:rsidRPr="00217340">
        <w:rPr>
          <w:rFonts w:asciiTheme="minorHAnsi" w:hAnsiTheme="minorHAnsi" w:cs="Arial"/>
        </w:rPr>
        <w:t>agree</w:t>
      </w:r>
      <w:r>
        <w:rPr>
          <w:rFonts w:asciiTheme="minorHAnsi" w:hAnsiTheme="minorHAnsi" w:cs="Arial"/>
        </w:rPr>
        <w:t>s that having regard to the matters in clause 11(3) the Commission limits the extent of its consideration of reasonably practicable options to the identification of options which:</w:t>
      </w:r>
    </w:p>
    <w:p w14:paraId="18074B14" w14:textId="77777777" w:rsidR="00543ED4" w:rsidRDefault="00543ED4" w:rsidP="00543ED4">
      <w:pPr>
        <w:numPr>
          <w:ilvl w:val="1"/>
          <w:numId w:val="26"/>
        </w:numPr>
        <w:spacing w:after="120"/>
        <w:ind w:left="1701" w:hanging="567"/>
        <w:jc w:val="both"/>
        <w:rPr>
          <w:rFonts w:asciiTheme="minorHAnsi" w:hAnsiTheme="minorHAnsi" w:cs="Arial"/>
        </w:rPr>
      </w:pPr>
      <w:r>
        <w:rPr>
          <w:rFonts w:asciiTheme="minorHAnsi" w:hAnsiTheme="minorHAnsi" w:cs="Arial"/>
        </w:rPr>
        <w:t>it can be confident have a sufficient level of community support for such a proposal to have a reasonable chance of success at a poll of affected electors; and</w:t>
      </w:r>
    </w:p>
    <w:p w14:paraId="6AD7EED1" w14:textId="77777777" w:rsidR="00543ED4" w:rsidRDefault="00543ED4" w:rsidP="00543ED4">
      <w:pPr>
        <w:numPr>
          <w:ilvl w:val="1"/>
          <w:numId w:val="26"/>
        </w:numPr>
        <w:spacing w:after="120"/>
        <w:ind w:left="1701" w:hanging="567"/>
        <w:jc w:val="both"/>
        <w:rPr>
          <w:rFonts w:asciiTheme="minorHAnsi" w:hAnsiTheme="minorHAnsi" w:cs="Arial"/>
        </w:rPr>
      </w:pPr>
      <w:proofErr w:type="gramStart"/>
      <w:r>
        <w:rPr>
          <w:rFonts w:asciiTheme="minorHAnsi" w:hAnsiTheme="minorHAnsi" w:cs="Arial"/>
        </w:rPr>
        <w:t>will</w:t>
      </w:r>
      <w:proofErr w:type="gramEnd"/>
      <w:r>
        <w:rPr>
          <w:rFonts w:asciiTheme="minorHAnsi" w:hAnsiTheme="minorHAnsi" w:cs="Arial"/>
        </w:rPr>
        <w:t xml:space="preserve"> provide certainty about local government arrangements in the Wellington region, by bringing the current reorganisation process to a conclusion.</w:t>
      </w:r>
    </w:p>
    <w:p w14:paraId="78F1BCBC" w14:textId="77777777" w:rsidR="00543ED4" w:rsidRDefault="00543ED4" w:rsidP="00543ED4">
      <w:pPr>
        <w:numPr>
          <w:ilvl w:val="0"/>
          <w:numId w:val="26"/>
        </w:numPr>
        <w:spacing w:after="120"/>
        <w:ind w:left="993" w:hanging="423"/>
        <w:jc w:val="both"/>
        <w:rPr>
          <w:rFonts w:asciiTheme="minorHAnsi" w:hAnsiTheme="minorHAnsi" w:cs="Arial"/>
        </w:rPr>
      </w:pPr>
      <w:proofErr w:type="gramStart"/>
      <w:r w:rsidRPr="00217340">
        <w:rPr>
          <w:rFonts w:asciiTheme="minorHAnsi" w:hAnsiTheme="minorHAnsi" w:cs="Arial"/>
        </w:rPr>
        <w:lastRenderedPageBreak/>
        <w:t>agree</w:t>
      </w:r>
      <w:r>
        <w:rPr>
          <w:rFonts w:asciiTheme="minorHAnsi" w:hAnsiTheme="minorHAnsi" w:cs="Arial"/>
        </w:rPr>
        <w:t>s</w:t>
      </w:r>
      <w:proofErr w:type="gramEnd"/>
      <w:r>
        <w:rPr>
          <w:rFonts w:asciiTheme="minorHAnsi" w:hAnsiTheme="minorHAnsi" w:cs="Arial"/>
        </w:rPr>
        <w:t xml:space="preserve"> that the only option that satisfies paragraph (f) above is the amalgamation of the three Wairarapa district councils to create a single district council, alongside existing local government arrangements for the rest of the region.</w:t>
      </w:r>
    </w:p>
    <w:p w14:paraId="6CE27F64" w14:textId="77777777" w:rsidR="00543ED4" w:rsidRDefault="00543ED4" w:rsidP="00543ED4">
      <w:pPr>
        <w:numPr>
          <w:ilvl w:val="0"/>
          <w:numId w:val="26"/>
        </w:numPr>
        <w:spacing w:after="120"/>
        <w:ind w:left="993" w:hanging="423"/>
        <w:jc w:val="both"/>
        <w:rPr>
          <w:rFonts w:asciiTheme="minorHAnsi" w:hAnsiTheme="minorHAnsi" w:cs="Arial"/>
        </w:rPr>
      </w:pPr>
      <w:r>
        <w:rPr>
          <w:rFonts w:asciiTheme="minorHAnsi" w:hAnsiTheme="minorHAnsi" w:cs="Arial"/>
        </w:rPr>
        <w:t>agrees that having had regard to the matters in clause 11(6), the Commission is satisfied that a proposal for a single combined Wairarapa district council along with the existing local government arrangements in other parts of the region meets the specific requirements under clause 11(5) for a “reasonably practicable option”.</w:t>
      </w:r>
    </w:p>
    <w:p w14:paraId="483E0C59" w14:textId="77777777" w:rsidR="00543ED4" w:rsidRDefault="00543ED4" w:rsidP="00543ED4">
      <w:pPr>
        <w:spacing w:after="120"/>
        <w:jc w:val="both"/>
        <w:rPr>
          <w:rFonts w:asciiTheme="minorHAnsi" w:hAnsiTheme="minorHAnsi" w:cs="Arial"/>
          <w:i/>
        </w:rPr>
      </w:pPr>
      <w:r>
        <w:rPr>
          <w:rFonts w:asciiTheme="minorHAnsi" w:hAnsiTheme="minorHAnsi" w:cs="Arial"/>
          <w:i/>
        </w:rPr>
        <w:t>Preferred option decision</w:t>
      </w:r>
    </w:p>
    <w:p w14:paraId="0F6C9744" w14:textId="77777777" w:rsidR="00543ED4" w:rsidRDefault="00543ED4" w:rsidP="00543ED4">
      <w:pPr>
        <w:numPr>
          <w:ilvl w:val="0"/>
          <w:numId w:val="26"/>
        </w:numPr>
        <w:ind w:left="993" w:hanging="426"/>
        <w:jc w:val="both"/>
        <w:rPr>
          <w:rFonts w:asciiTheme="minorHAnsi" w:hAnsiTheme="minorHAnsi" w:cs="Arial"/>
        </w:rPr>
      </w:pPr>
      <w:proofErr w:type="gramStart"/>
      <w:r w:rsidRPr="00217340">
        <w:rPr>
          <w:rFonts w:asciiTheme="minorHAnsi" w:hAnsiTheme="minorHAnsi"/>
        </w:rPr>
        <w:t>notes</w:t>
      </w:r>
      <w:proofErr w:type="gramEnd"/>
      <w:r>
        <w:rPr>
          <w:rFonts w:asciiTheme="minorHAnsi" w:hAnsiTheme="minorHAnsi" w:cs="Arial"/>
        </w:rPr>
        <w:t xml:space="preserve"> that when two or more reasonably practicable options have been identified the Commission must determine its preferred option from among the reasonably practicable options. </w:t>
      </w:r>
    </w:p>
    <w:p w14:paraId="53F3B284" w14:textId="77777777" w:rsidR="00543ED4" w:rsidRDefault="00543ED4" w:rsidP="00543ED4">
      <w:pPr>
        <w:numPr>
          <w:ilvl w:val="0"/>
          <w:numId w:val="26"/>
        </w:numPr>
        <w:ind w:left="993" w:hanging="426"/>
        <w:jc w:val="both"/>
        <w:rPr>
          <w:rFonts w:asciiTheme="minorHAnsi" w:hAnsiTheme="minorHAnsi" w:cs="Arial"/>
        </w:rPr>
      </w:pPr>
      <w:r w:rsidRPr="00217340">
        <w:rPr>
          <w:rFonts w:asciiTheme="minorHAnsi" w:hAnsiTheme="minorHAnsi" w:cs="Arial"/>
        </w:rPr>
        <w:t>note</w:t>
      </w:r>
      <w:r w:rsidRPr="00302C1B">
        <w:rPr>
          <w:rFonts w:asciiTheme="minorHAnsi" w:hAnsiTheme="minorHAnsi" w:cs="Arial"/>
        </w:rPr>
        <w:t>s</w:t>
      </w:r>
      <w:r>
        <w:rPr>
          <w:rFonts w:asciiTheme="minorHAnsi" w:hAnsiTheme="minorHAnsi" w:cs="Arial"/>
          <w:b/>
        </w:rPr>
        <w:t xml:space="preserve"> </w:t>
      </w:r>
      <w:r>
        <w:rPr>
          <w:rFonts w:asciiTheme="minorHAnsi" w:hAnsiTheme="minorHAnsi" w:cs="Arial"/>
        </w:rPr>
        <w:t>that the option of a single Wairarapa district council whilst leaving the existing local government arrangements in place in the remainder of the region:</w:t>
      </w:r>
    </w:p>
    <w:p w14:paraId="47144F3D" w14:textId="77777777" w:rsidR="00543ED4" w:rsidRDefault="00543ED4" w:rsidP="00543ED4">
      <w:pPr>
        <w:numPr>
          <w:ilvl w:val="1"/>
          <w:numId w:val="26"/>
        </w:numPr>
        <w:ind w:left="1701" w:hanging="567"/>
        <w:jc w:val="both"/>
        <w:rPr>
          <w:rFonts w:asciiTheme="minorHAnsi" w:hAnsiTheme="minorHAnsi" w:cs="Arial"/>
        </w:rPr>
      </w:pPr>
      <w:r>
        <w:rPr>
          <w:rFonts w:asciiTheme="minorHAnsi" w:hAnsiTheme="minorHAnsi" w:cs="Arial"/>
        </w:rPr>
        <w:t>is the reasonably practicable option that best promotes the statutory purpose of local government; and</w:t>
      </w:r>
    </w:p>
    <w:p w14:paraId="7130B677" w14:textId="77777777" w:rsidR="00543ED4" w:rsidRDefault="00543ED4" w:rsidP="00543ED4">
      <w:pPr>
        <w:numPr>
          <w:ilvl w:val="1"/>
          <w:numId w:val="26"/>
        </w:numPr>
        <w:ind w:left="1701" w:hanging="567"/>
        <w:jc w:val="both"/>
        <w:rPr>
          <w:rFonts w:asciiTheme="minorHAnsi" w:hAnsiTheme="minorHAnsi" w:cs="Arial"/>
        </w:rPr>
      </w:pPr>
      <w:proofErr w:type="gramStart"/>
      <w:r>
        <w:rPr>
          <w:rFonts w:asciiTheme="minorHAnsi" w:hAnsiTheme="minorHAnsi" w:cs="Arial"/>
        </w:rPr>
        <w:t>will</w:t>
      </w:r>
      <w:proofErr w:type="gramEnd"/>
      <w:r>
        <w:rPr>
          <w:rFonts w:asciiTheme="minorHAnsi" w:hAnsiTheme="minorHAnsi" w:cs="Arial"/>
        </w:rPr>
        <w:t xml:space="preserve"> facilitate improved economic performance, including efficiency and cost savings, productivity improvements and simplified planning processes.</w:t>
      </w:r>
    </w:p>
    <w:p w14:paraId="74D4F53A" w14:textId="77777777" w:rsidR="00543ED4" w:rsidRDefault="00543ED4" w:rsidP="00543ED4">
      <w:pPr>
        <w:numPr>
          <w:ilvl w:val="0"/>
          <w:numId w:val="26"/>
        </w:numPr>
        <w:spacing w:after="120"/>
        <w:ind w:left="993" w:hanging="426"/>
        <w:jc w:val="both"/>
        <w:rPr>
          <w:rFonts w:asciiTheme="minorHAnsi" w:hAnsiTheme="minorHAnsi" w:cs="Arial"/>
        </w:rPr>
      </w:pPr>
      <w:proofErr w:type="gramStart"/>
      <w:r w:rsidRPr="00217340">
        <w:rPr>
          <w:rFonts w:asciiTheme="minorHAnsi" w:hAnsiTheme="minorHAnsi" w:cs="Arial"/>
        </w:rPr>
        <w:t>agree</w:t>
      </w:r>
      <w:r>
        <w:rPr>
          <w:rFonts w:asciiTheme="minorHAnsi" w:hAnsiTheme="minorHAnsi" w:cs="Arial"/>
        </w:rPr>
        <w:t>s</w:t>
      </w:r>
      <w:proofErr w:type="gramEnd"/>
      <w:r>
        <w:rPr>
          <w:rFonts w:asciiTheme="minorHAnsi" w:hAnsiTheme="minorHAnsi" w:cs="Arial"/>
        </w:rPr>
        <w:t xml:space="preserve"> that having considered the relevant matters set out in clause 12 the Commission’s preferred option for the reorganisation of local government in the Wellington region is to create a single Wairarapa district council whilst leaving the existing local government arrangements in place in the remainder of the region.</w:t>
      </w:r>
    </w:p>
    <w:p w14:paraId="28D0B7F8" w14:textId="77777777" w:rsidR="00543ED4" w:rsidRDefault="00543ED4" w:rsidP="00543ED4">
      <w:pPr>
        <w:spacing w:after="120"/>
        <w:jc w:val="both"/>
        <w:rPr>
          <w:rFonts w:asciiTheme="minorHAnsi" w:hAnsiTheme="minorHAnsi" w:cs="Arial"/>
          <w:i/>
        </w:rPr>
      </w:pPr>
      <w:r>
        <w:rPr>
          <w:rFonts w:asciiTheme="minorHAnsi" w:hAnsiTheme="minorHAnsi" w:cs="Arial"/>
          <w:i/>
        </w:rPr>
        <w:t>The draft proposal</w:t>
      </w:r>
    </w:p>
    <w:p w14:paraId="6A2E6F58" w14:textId="77777777" w:rsidR="00543ED4" w:rsidRDefault="00543ED4" w:rsidP="00543ED4">
      <w:pPr>
        <w:numPr>
          <w:ilvl w:val="0"/>
          <w:numId w:val="26"/>
        </w:numPr>
        <w:ind w:left="993" w:hanging="426"/>
        <w:jc w:val="both"/>
        <w:rPr>
          <w:rFonts w:asciiTheme="minorHAnsi" w:hAnsiTheme="minorHAnsi" w:cs="Arial"/>
        </w:rPr>
      </w:pPr>
      <w:proofErr w:type="gramStart"/>
      <w:r w:rsidRPr="00302C1B">
        <w:rPr>
          <w:rFonts w:asciiTheme="minorHAnsi" w:hAnsiTheme="minorHAnsi" w:cs="Arial"/>
        </w:rPr>
        <w:t>agree</w:t>
      </w:r>
      <w:r>
        <w:rPr>
          <w:rFonts w:asciiTheme="minorHAnsi" w:hAnsiTheme="minorHAnsi" w:cs="Arial"/>
        </w:rPr>
        <w:t>s</w:t>
      </w:r>
      <w:proofErr w:type="gramEnd"/>
      <w:r>
        <w:rPr>
          <w:rFonts w:asciiTheme="minorHAnsi" w:hAnsiTheme="minorHAnsi" w:cs="Arial"/>
        </w:rPr>
        <w:t xml:space="preserve"> to develop a new draft proposal to give effect to the preferred option. </w:t>
      </w:r>
    </w:p>
    <w:p w14:paraId="12728366" w14:textId="77777777" w:rsidR="00543ED4" w:rsidRPr="00EB3555" w:rsidRDefault="00543ED4" w:rsidP="00543ED4">
      <w:pPr>
        <w:numPr>
          <w:ilvl w:val="0"/>
          <w:numId w:val="26"/>
        </w:numPr>
        <w:ind w:left="993" w:hanging="426"/>
        <w:jc w:val="both"/>
        <w:rPr>
          <w:rFonts w:asciiTheme="minorHAnsi" w:hAnsiTheme="minorHAnsi" w:cs="Arial"/>
        </w:rPr>
      </w:pPr>
      <w:r w:rsidRPr="00EB3555">
        <w:rPr>
          <w:rFonts w:asciiTheme="minorHAnsi" w:hAnsiTheme="minorHAnsi" w:cs="Arial"/>
        </w:rPr>
        <w:t>agrees that the new draft proposal for a Wairarapa District Council is as set out in Annex 1 to the report subject to the following amendments:</w:t>
      </w:r>
    </w:p>
    <w:p w14:paraId="4E27A045" w14:textId="77777777" w:rsidR="00543ED4" w:rsidRPr="00EB3555" w:rsidRDefault="00543ED4" w:rsidP="00543ED4">
      <w:pPr>
        <w:numPr>
          <w:ilvl w:val="1"/>
          <w:numId w:val="26"/>
        </w:numPr>
        <w:ind w:left="1701" w:hanging="567"/>
        <w:jc w:val="both"/>
        <w:rPr>
          <w:rFonts w:asciiTheme="minorHAnsi" w:hAnsiTheme="minorHAnsi" w:cs="Arial"/>
        </w:rPr>
      </w:pPr>
      <w:r w:rsidRPr="00EB3555">
        <w:rPr>
          <w:rFonts w:asciiTheme="minorHAnsi" w:hAnsiTheme="minorHAnsi" w:cs="Arial"/>
        </w:rPr>
        <w:t>amend clause 3 to add “at the earliest”</w:t>
      </w:r>
    </w:p>
    <w:p w14:paraId="613C4417" w14:textId="77777777" w:rsidR="00543ED4" w:rsidRPr="00EB3555" w:rsidRDefault="00543ED4" w:rsidP="00543ED4">
      <w:pPr>
        <w:numPr>
          <w:ilvl w:val="1"/>
          <w:numId w:val="26"/>
        </w:numPr>
        <w:ind w:left="1701" w:hanging="567"/>
        <w:jc w:val="both"/>
        <w:rPr>
          <w:rFonts w:asciiTheme="minorHAnsi" w:hAnsiTheme="minorHAnsi" w:cs="Arial"/>
        </w:rPr>
      </w:pPr>
      <w:r w:rsidRPr="00EB3555">
        <w:rPr>
          <w:rFonts w:asciiTheme="minorHAnsi" w:hAnsiTheme="minorHAnsi" w:cs="Arial"/>
        </w:rPr>
        <w:t>amend clause 5 to add “at the earliest”</w:t>
      </w:r>
    </w:p>
    <w:p w14:paraId="600D1C11" w14:textId="1D3DD57C" w:rsidR="00543ED4" w:rsidRPr="00EB3555" w:rsidRDefault="00543ED4" w:rsidP="00543ED4">
      <w:pPr>
        <w:numPr>
          <w:ilvl w:val="1"/>
          <w:numId w:val="26"/>
        </w:numPr>
        <w:ind w:left="1701" w:hanging="567"/>
        <w:jc w:val="both"/>
        <w:rPr>
          <w:rFonts w:asciiTheme="minorHAnsi" w:hAnsiTheme="minorHAnsi" w:cs="Arial"/>
        </w:rPr>
      </w:pPr>
      <w:r w:rsidRPr="00EB3555">
        <w:rPr>
          <w:rFonts w:asciiTheme="minorHAnsi" w:hAnsiTheme="minorHAnsi" w:cs="Arial"/>
        </w:rPr>
        <w:t xml:space="preserve">amend clause 7 by deleting the words “(until 1 November 2023)” and inserting in their place the words </w:t>
      </w:r>
      <w:r w:rsidR="00967575">
        <w:rPr>
          <w:rFonts w:asciiTheme="minorHAnsi" w:hAnsiTheme="minorHAnsi" w:cs="Arial"/>
        </w:rPr>
        <w:t>[for at least five years]</w:t>
      </w:r>
    </w:p>
    <w:p w14:paraId="71FA9FB9" w14:textId="77777777" w:rsidR="00543ED4" w:rsidRPr="00EB3555" w:rsidRDefault="00543ED4" w:rsidP="00543ED4">
      <w:pPr>
        <w:numPr>
          <w:ilvl w:val="1"/>
          <w:numId w:val="26"/>
        </w:numPr>
        <w:ind w:left="1701" w:hanging="567"/>
        <w:jc w:val="both"/>
        <w:rPr>
          <w:rFonts w:asciiTheme="minorHAnsi" w:hAnsiTheme="minorHAnsi" w:cs="Arial"/>
        </w:rPr>
      </w:pPr>
      <w:proofErr w:type="gramStart"/>
      <w:r w:rsidRPr="00EB3555">
        <w:rPr>
          <w:rFonts w:asciiTheme="minorHAnsi" w:hAnsiTheme="minorHAnsi" w:cs="Arial"/>
        </w:rPr>
        <w:t>amend</w:t>
      </w:r>
      <w:proofErr w:type="gramEnd"/>
      <w:r w:rsidRPr="00EB3555">
        <w:rPr>
          <w:rFonts w:asciiTheme="minorHAnsi" w:hAnsiTheme="minorHAnsi" w:cs="Arial"/>
        </w:rPr>
        <w:t xml:space="preserve"> Schedule 1, paragraph 2(a) to include local </w:t>
      </w:r>
      <w:proofErr w:type="spellStart"/>
      <w:r w:rsidRPr="00EB3555">
        <w:rPr>
          <w:rFonts w:asciiTheme="minorHAnsi" w:hAnsiTheme="minorHAnsi" w:cs="Arial"/>
        </w:rPr>
        <w:t>marae</w:t>
      </w:r>
      <w:proofErr w:type="spellEnd"/>
      <w:r w:rsidRPr="00EB3555">
        <w:rPr>
          <w:rFonts w:asciiTheme="minorHAnsi" w:hAnsiTheme="minorHAnsi" w:cs="Arial"/>
        </w:rPr>
        <w:t xml:space="preserve"> to the list of organisations with which community boards would have authority to communicate with.</w:t>
      </w:r>
    </w:p>
    <w:p w14:paraId="36CE7D76" w14:textId="77777777" w:rsidR="00543ED4" w:rsidRDefault="00543ED4" w:rsidP="00543ED4">
      <w:pPr>
        <w:numPr>
          <w:ilvl w:val="0"/>
          <w:numId w:val="26"/>
        </w:numPr>
        <w:ind w:left="993" w:hanging="426"/>
        <w:jc w:val="both"/>
        <w:rPr>
          <w:rFonts w:asciiTheme="minorHAnsi" w:hAnsiTheme="minorHAnsi" w:cs="Arial"/>
        </w:rPr>
      </w:pPr>
      <w:r w:rsidRPr="00217340">
        <w:rPr>
          <w:rFonts w:asciiTheme="minorHAnsi" w:hAnsiTheme="minorHAnsi"/>
        </w:rPr>
        <w:t>notes</w:t>
      </w:r>
      <w:r>
        <w:rPr>
          <w:rFonts w:asciiTheme="minorHAnsi" w:hAnsiTheme="minorHAnsi" w:cs="Arial"/>
          <w:b/>
        </w:rPr>
        <w:t xml:space="preserve"> </w:t>
      </w:r>
      <w:r>
        <w:rPr>
          <w:rFonts w:asciiTheme="minorHAnsi" w:hAnsiTheme="minorHAnsi" w:cs="Arial"/>
        </w:rPr>
        <w:t>the draft proposal in Annex 1 includes provision for:</w:t>
      </w:r>
    </w:p>
    <w:p w14:paraId="2AAFD815" w14:textId="77777777" w:rsidR="00543ED4" w:rsidRDefault="00543ED4" w:rsidP="00543ED4">
      <w:pPr>
        <w:numPr>
          <w:ilvl w:val="1"/>
          <w:numId w:val="26"/>
        </w:numPr>
        <w:ind w:left="1701" w:hanging="567"/>
        <w:jc w:val="both"/>
        <w:rPr>
          <w:rFonts w:asciiTheme="minorHAnsi" w:hAnsiTheme="minorHAnsi" w:cs="Arial"/>
        </w:rPr>
      </w:pPr>
      <w:r>
        <w:rPr>
          <w:rFonts w:asciiTheme="minorHAnsi" w:hAnsiTheme="minorHAnsi" w:cs="Arial"/>
        </w:rPr>
        <w:t>Representation based on a structure of seven wards to ensure fair representation of the distinct local communities within the Wairarapa;</w:t>
      </w:r>
    </w:p>
    <w:p w14:paraId="37016AA8" w14:textId="77777777" w:rsidR="00543ED4" w:rsidRDefault="00543ED4" w:rsidP="00543ED4">
      <w:pPr>
        <w:numPr>
          <w:ilvl w:val="1"/>
          <w:numId w:val="26"/>
        </w:numPr>
        <w:ind w:left="1701" w:hanging="567"/>
        <w:jc w:val="both"/>
        <w:rPr>
          <w:rFonts w:asciiTheme="minorHAnsi" w:hAnsiTheme="minorHAnsi" w:cs="Arial"/>
        </w:rPr>
      </w:pPr>
      <w:r>
        <w:rPr>
          <w:rFonts w:asciiTheme="minorHAnsi" w:hAnsiTheme="minorHAnsi" w:cs="Arial"/>
        </w:rPr>
        <w:t>A first election for the new Wairarapa District Council using First Past the Post, the three councils’ existing electoral system;</w:t>
      </w:r>
    </w:p>
    <w:p w14:paraId="4C657E61" w14:textId="77777777" w:rsidR="00543ED4" w:rsidRDefault="00543ED4" w:rsidP="00543ED4">
      <w:pPr>
        <w:numPr>
          <w:ilvl w:val="1"/>
          <w:numId w:val="26"/>
        </w:numPr>
        <w:ind w:left="1701" w:hanging="567"/>
        <w:jc w:val="both"/>
        <w:rPr>
          <w:rFonts w:asciiTheme="minorHAnsi" w:hAnsiTheme="minorHAnsi" w:cs="Arial"/>
        </w:rPr>
      </w:pPr>
      <w:r>
        <w:rPr>
          <w:rFonts w:asciiTheme="minorHAnsi" w:hAnsiTheme="minorHAnsi" w:cs="Arial"/>
        </w:rPr>
        <w:t>The establishment of five community boards to provide the means for each of the Wairarapa townships to have an appropriate level of local decision-making within the combined district;</w:t>
      </w:r>
    </w:p>
    <w:p w14:paraId="6CAE36C9" w14:textId="77777777" w:rsidR="00543ED4" w:rsidRDefault="00543ED4" w:rsidP="00543ED4">
      <w:pPr>
        <w:numPr>
          <w:ilvl w:val="1"/>
          <w:numId w:val="26"/>
        </w:numPr>
        <w:ind w:left="1701" w:hanging="567"/>
        <w:jc w:val="both"/>
        <w:rPr>
          <w:rFonts w:asciiTheme="minorHAnsi" w:hAnsiTheme="minorHAnsi" w:cs="Arial"/>
        </w:rPr>
      </w:pPr>
      <w:r>
        <w:rPr>
          <w:rFonts w:asciiTheme="minorHAnsi" w:hAnsiTheme="minorHAnsi" w:cs="Arial"/>
        </w:rPr>
        <w:t xml:space="preserve">The establishment of a Rural Standing Committee and a Māori Standing Committee of the new Wairarapa District Council as a means of promoting effective engagement with rural communities, and iwi and </w:t>
      </w:r>
      <w:proofErr w:type="spellStart"/>
      <w:r>
        <w:rPr>
          <w:rFonts w:asciiTheme="minorHAnsi" w:hAnsiTheme="minorHAnsi" w:cs="Arial"/>
        </w:rPr>
        <w:t>hapū</w:t>
      </w:r>
      <w:proofErr w:type="spellEnd"/>
      <w:r>
        <w:rPr>
          <w:rFonts w:asciiTheme="minorHAnsi" w:hAnsiTheme="minorHAnsi" w:cs="Arial"/>
        </w:rPr>
        <w:t xml:space="preserve"> by the council; </w:t>
      </w:r>
    </w:p>
    <w:p w14:paraId="7278BE45" w14:textId="77777777" w:rsidR="00543ED4" w:rsidRDefault="00543ED4" w:rsidP="00543ED4">
      <w:pPr>
        <w:numPr>
          <w:ilvl w:val="1"/>
          <w:numId w:val="26"/>
        </w:numPr>
        <w:ind w:left="1701" w:hanging="567"/>
        <w:jc w:val="both"/>
        <w:rPr>
          <w:rFonts w:asciiTheme="minorHAnsi" w:hAnsiTheme="minorHAnsi" w:cs="Arial"/>
        </w:rPr>
      </w:pPr>
      <w:r>
        <w:rPr>
          <w:rFonts w:asciiTheme="minorHAnsi" w:hAnsiTheme="minorHAnsi" w:cs="Arial"/>
        </w:rPr>
        <w:lastRenderedPageBreak/>
        <w:t>The establishment of a Wairarapa Committee of the Greater Wellington Regional Council to provide the Wairarapa with an additional means of influencing decisions by the Greater Wellington Regional Council affecting the Wairarapa;</w:t>
      </w:r>
    </w:p>
    <w:p w14:paraId="1D2843A5" w14:textId="77777777" w:rsidR="00543ED4" w:rsidRDefault="00543ED4" w:rsidP="00543ED4">
      <w:pPr>
        <w:numPr>
          <w:ilvl w:val="1"/>
          <w:numId w:val="26"/>
        </w:numPr>
        <w:ind w:left="1701" w:hanging="567"/>
        <w:jc w:val="both"/>
        <w:rPr>
          <w:rFonts w:asciiTheme="minorHAnsi" w:hAnsiTheme="minorHAnsi" w:cs="Arial"/>
        </w:rPr>
      </w:pPr>
      <w:r>
        <w:rPr>
          <w:rFonts w:asciiTheme="minorHAnsi" w:hAnsiTheme="minorHAnsi" w:cs="Arial"/>
        </w:rPr>
        <w:t>Area offices in Martinborough, Carterton and Masterton;</w:t>
      </w:r>
    </w:p>
    <w:p w14:paraId="2CB7DE0B" w14:textId="77777777" w:rsidR="00543ED4" w:rsidRDefault="00543ED4" w:rsidP="00543ED4">
      <w:pPr>
        <w:numPr>
          <w:ilvl w:val="1"/>
          <w:numId w:val="26"/>
        </w:numPr>
        <w:ind w:left="1701" w:hanging="567"/>
        <w:jc w:val="both"/>
        <w:rPr>
          <w:rFonts w:asciiTheme="minorHAnsi" w:hAnsiTheme="minorHAnsi" w:cs="Arial"/>
        </w:rPr>
      </w:pPr>
      <w:r>
        <w:rPr>
          <w:rFonts w:asciiTheme="minorHAnsi" w:hAnsiTheme="minorHAnsi" w:cs="Arial"/>
        </w:rPr>
        <w:t>A principal public office in Masterton;</w:t>
      </w:r>
    </w:p>
    <w:p w14:paraId="24CE2251" w14:textId="77777777" w:rsidR="00543ED4" w:rsidRDefault="00543ED4" w:rsidP="00543ED4">
      <w:pPr>
        <w:numPr>
          <w:ilvl w:val="1"/>
          <w:numId w:val="26"/>
        </w:numPr>
        <w:ind w:left="1701" w:hanging="567"/>
        <w:jc w:val="both"/>
        <w:rPr>
          <w:rFonts w:asciiTheme="minorHAnsi" w:hAnsiTheme="minorHAnsi" w:cs="Arial"/>
        </w:rPr>
      </w:pPr>
      <w:r>
        <w:rPr>
          <w:rFonts w:asciiTheme="minorHAnsi" w:hAnsiTheme="minorHAnsi" w:cs="Arial"/>
        </w:rPr>
        <w:t>Planning and accountability documents to the effect that:</w:t>
      </w:r>
    </w:p>
    <w:p w14:paraId="13073A7F" w14:textId="77777777" w:rsidR="00543ED4" w:rsidRDefault="00543ED4" w:rsidP="00543ED4">
      <w:pPr>
        <w:numPr>
          <w:ilvl w:val="2"/>
          <w:numId w:val="26"/>
        </w:numPr>
        <w:ind w:left="2268" w:hanging="567"/>
        <w:jc w:val="both"/>
        <w:rPr>
          <w:rFonts w:asciiTheme="minorHAnsi" w:hAnsiTheme="minorHAnsi" w:cs="Arial"/>
        </w:rPr>
      </w:pPr>
      <w:r>
        <w:rPr>
          <w:rFonts w:asciiTheme="minorHAnsi" w:hAnsiTheme="minorHAnsi" w:cs="Arial"/>
        </w:rPr>
        <w:t>the 2018-28 long term plans adopted by the Masterton, Carterton and South Wairarapa District Councils will satisfy the requirement for the new Wairarapa District Council to have a long term plan until 30 June 2021;</w:t>
      </w:r>
    </w:p>
    <w:p w14:paraId="175BCF0A" w14:textId="77777777" w:rsidR="00543ED4" w:rsidRDefault="00543ED4" w:rsidP="00543ED4">
      <w:pPr>
        <w:numPr>
          <w:ilvl w:val="2"/>
          <w:numId w:val="26"/>
        </w:numPr>
        <w:ind w:left="2268" w:hanging="567"/>
        <w:jc w:val="both"/>
        <w:rPr>
          <w:rFonts w:asciiTheme="minorHAnsi" w:hAnsiTheme="minorHAnsi" w:cs="Arial"/>
        </w:rPr>
      </w:pPr>
      <w:r>
        <w:rPr>
          <w:rFonts w:asciiTheme="minorHAnsi" w:hAnsiTheme="minorHAnsi" w:cs="Arial"/>
        </w:rPr>
        <w:t>The Transition Body compiles an annual plan for 1 November 2018 to 31 June 2019, for the new Wairarapa District Council to adopt as soon as possible after it is established, based on the councils’ 2018 long terms plans;</w:t>
      </w:r>
    </w:p>
    <w:p w14:paraId="38226F40" w14:textId="77777777" w:rsidR="00543ED4" w:rsidRDefault="00543ED4" w:rsidP="00543ED4">
      <w:pPr>
        <w:numPr>
          <w:ilvl w:val="1"/>
          <w:numId w:val="26"/>
        </w:numPr>
        <w:ind w:left="1701" w:hanging="567"/>
        <w:jc w:val="both"/>
        <w:rPr>
          <w:rFonts w:asciiTheme="minorHAnsi" w:hAnsiTheme="minorHAnsi" w:cs="Arial"/>
        </w:rPr>
      </w:pPr>
      <w:r>
        <w:rPr>
          <w:rFonts w:asciiTheme="minorHAnsi" w:hAnsiTheme="minorHAnsi" w:cs="Arial"/>
        </w:rPr>
        <w:t>The rating systems in place following the adoption of the 2018-28 long term plans adopted by the Masterton, Carterton and South Wairarapa District Councils to remain in place until the adoption of the new Wairarapa District Council’s first long term plan in June 2021, unless changed in accordance with the requirements of the Local Government Act 2002 before 2021;</w:t>
      </w:r>
    </w:p>
    <w:p w14:paraId="1C12C212" w14:textId="77777777" w:rsidR="00543ED4" w:rsidRDefault="00543ED4" w:rsidP="00543ED4">
      <w:pPr>
        <w:numPr>
          <w:ilvl w:val="1"/>
          <w:numId w:val="26"/>
        </w:numPr>
        <w:ind w:left="1701" w:hanging="567"/>
        <w:jc w:val="both"/>
        <w:rPr>
          <w:rFonts w:asciiTheme="minorHAnsi" w:hAnsiTheme="minorHAnsi" w:cs="Arial"/>
        </w:rPr>
      </w:pPr>
      <w:r>
        <w:rPr>
          <w:rFonts w:asciiTheme="minorHAnsi" w:hAnsiTheme="minorHAnsi" w:cs="Arial"/>
        </w:rPr>
        <w:t>Any change in individual property rates due to the adoption of new rating policies as a result of the amalgamation of the three former district councils to be limited to no more than five percent up or down in any one year. The five percent limit does not apply where there are changes to services, rating valuations or other normal council activities. This transitional measure expires 30 June 2024;</w:t>
      </w:r>
    </w:p>
    <w:p w14:paraId="16ABDB86" w14:textId="77777777" w:rsidR="00543ED4" w:rsidRDefault="00543ED4" w:rsidP="00543ED4">
      <w:pPr>
        <w:numPr>
          <w:ilvl w:val="1"/>
          <w:numId w:val="26"/>
        </w:numPr>
        <w:ind w:left="1701" w:hanging="567"/>
        <w:jc w:val="both"/>
        <w:rPr>
          <w:rFonts w:asciiTheme="minorHAnsi" w:hAnsiTheme="minorHAnsi" w:cs="Arial"/>
        </w:rPr>
      </w:pPr>
      <w:r>
        <w:rPr>
          <w:rFonts w:asciiTheme="minorHAnsi" w:hAnsiTheme="minorHAnsi" w:cs="Arial"/>
        </w:rPr>
        <w:t>The new Wairarapa District Council to maintain existing targeted rates for wastewater services until at least 30 June 2024.</w:t>
      </w:r>
    </w:p>
    <w:p w14:paraId="5A1152E2" w14:textId="77777777" w:rsidR="00543ED4" w:rsidRDefault="00543ED4" w:rsidP="00967575">
      <w:pPr>
        <w:spacing w:before="120" w:after="120"/>
        <w:jc w:val="both"/>
        <w:rPr>
          <w:rFonts w:asciiTheme="minorHAnsi" w:hAnsiTheme="minorHAnsi" w:cs="Arial"/>
          <w:i/>
        </w:rPr>
      </w:pPr>
      <w:r>
        <w:rPr>
          <w:rFonts w:asciiTheme="minorHAnsi" w:hAnsiTheme="minorHAnsi" w:cs="Arial"/>
          <w:i/>
        </w:rPr>
        <w:t>Ward boundaries and names for rural wards</w:t>
      </w:r>
    </w:p>
    <w:p w14:paraId="65A59293" w14:textId="77777777" w:rsidR="00543ED4" w:rsidRDefault="00543ED4" w:rsidP="00543ED4">
      <w:pPr>
        <w:pStyle w:val="ListParagraph"/>
        <w:keepLines/>
        <w:numPr>
          <w:ilvl w:val="0"/>
          <w:numId w:val="26"/>
        </w:numPr>
        <w:spacing w:before="0" w:after="0" w:line="240" w:lineRule="auto"/>
        <w:ind w:hanging="426"/>
      </w:pPr>
      <w:r w:rsidRPr="00217340">
        <w:rPr>
          <w:rFonts w:asciiTheme="minorHAnsi" w:hAnsiTheme="minorHAnsi"/>
        </w:rPr>
        <w:t>notes</w:t>
      </w:r>
      <w:r>
        <w:t xml:space="preserve"> that Rural 2 ward’s population to member ratio of -21% fall outside the 10% variance allowed by section 19V(2) of the Local Electoral Act.</w:t>
      </w:r>
    </w:p>
    <w:p w14:paraId="1BF4EF84" w14:textId="77777777" w:rsidR="00543ED4" w:rsidRDefault="00543ED4" w:rsidP="00543ED4">
      <w:pPr>
        <w:pStyle w:val="ListParagraph"/>
        <w:keepLines/>
        <w:numPr>
          <w:ilvl w:val="0"/>
          <w:numId w:val="26"/>
        </w:numPr>
        <w:spacing w:before="0" w:after="0" w:line="240" w:lineRule="auto"/>
        <w:ind w:hanging="426"/>
      </w:pPr>
      <w:proofErr w:type="gramStart"/>
      <w:r w:rsidRPr="00302C1B">
        <w:t>agrees</w:t>
      </w:r>
      <w:proofErr w:type="gramEnd"/>
      <w:r>
        <w:rPr>
          <w:b/>
        </w:rPr>
        <w:t xml:space="preserve"> </w:t>
      </w:r>
      <w:r>
        <w:t>that, as outlined in Annex 2 of the report, for Rural 2 ward, compliance with the 10% variance would limit effective representation of communities of interest by dividing a community of interest between wards.</w:t>
      </w:r>
    </w:p>
    <w:p w14:paraId="1E9553D3" w14:textId="77777777" w:rsidR="00543ED4" w:rsidRDefault="00543ED4" w:rsidP="00543ED4">
      <w:pPr>
        <w:pStyle w:val="ListParagraph"/>
        <w:keepLines/>
        <w:numPr>
          <w:ilvl w:val="0"/>
          <w:numId w:val="26"/>
        </w:numPr>
        <w:spacing w:before="0" w:after="0" w:line="240" w:lineRule="auto"/>
        <w:ind w:hanging="426"/>
      </w:pPr>
      <w:proofErr w:type="gramStart"/>
      <w:r w:rsidRPr="00302C1B">
        <w:t>agree</w:t>
      </w:r>
      <w:r>
        <w:t>s</w:t>
      </w:r>
      <w:proofErr w:type="gramEnd"/>
      <w:r>
        <w:t xml:space="preserve">, therefore, that under section 19V(3)(ii) of the Local Electoral Act Rural 2 ward be a permitted exception to the 10% variance requirements. </w:t>
      </w:r>
    </w:p>
    <w:p w14:paraId="61BD9A52" w14:textId="77777777" w:rsidR="00543ED4" w:rsidRDefault="00543ED4" w:rsidP="00543ED4">
      <w:pPr>
        <w:pStyle w:val="ListParagraph"/>
        <w:keepLines/>
        <w:numPr>
          <w:ilvl w:val="0"/>
          <w:numId w:val="26"/>
        </w:numPr>
        <w:spacing w:before="0" w:after="0" w:line="240" w:lineRule="auto"/>
        <w:ind w:hanging="426"/>
      </w:pPr>
      <w:proofErr w:type="gramStart"/>
      <w:r w:rsidRPr="00302C1B">
        <w:t>agree</w:t>
      </w:r>
      <w:r>
        <w:t>s</w:t>
      </w:r>
      <w:proofErr w:type="gramEnd"/>
      <w:r>
        <w:t xml:space="preserve"> to the names </w:t>
      </w:r>
      <w:r w:rsidRPr="00D865A1">
        <w:t xml:space="preserve">“Te </w:t>
      </w:r>
      <w:proofErr w:type="spellStart"/>
      <w:r w:rsidRPr="00D865A1">
        <w:t>Kauru</w:t>
      </w:r>
      <w:proofErr w:type="spellEnd"/>
      <w:r>
        <w:t>” and “</w:t>
      </w:r>
      <w:proofErr w:type="spellStart"/>
      <w:r>
        <w:t>Maungaraki</w:t>
      </w:r>
      <w:proofErr w:type="spellEnd"/>
      <w:r>
        <w:t>” instead of Rural 1 and Rural 2.</w:t>
      </w:r>
    </w:p>
    <w:p w14:paraId="41D61F5E" w14:textId="77777777" w:rsidR="00543ED4" w:rsidRDefault="00543ED4" w:rsidP="00967575">
      <w:pPr>
        <w:spacing w:before="120" w:after="120"/>
        <w:jc w:val="both"/>
        <w:rPr>
          <w:rFonts w:asciiTheme="minorHAnsi" w:hAnsiTheme="minorHAnsi" w:cs="Arial"/>
          <w:i/>
        </w:rPr>
      </w:pPr>
      <w:r>
        <w:rPr>
          <w:rFonts w:asciiTheme="minorHAnsi" w:hAnsiTheme="minorHAnsi" w:cs="Arial"/>
          <w:i/>
        </w:rPr>
        <w:t>Affected area for new draft proposal</w:t>
      </w:r>
    </w:p>
    <w:p w14:paraId="4E7E4259" w14:textId="77777777" w:rsidR="00543ED4" w:rsidRDefault="00543ED4" w:rsidP="00543ED4">
      <w:pPr>
        <w:numPr>
          <w:ilvl w:val="0"/>
          <w:numId w:val="26"/>
        </w:numPr>
        <w:ind w:left="993" w:hanging="426"/>
        <w:jc w:val="both"/>
        <w:rPr>
          <w:rFonts w:asciiTheme="minorHAnsi" w:hAnsiTheme="minorHAnsi" w:cs="Arial"/>
        </w:rPr>
      </w:pPr>
      <w:proofErr w:type="gramStart"/>
      <w:r w:rsidRPr="00217340">
        <w:rPr>
          <w:rFonts w:asciiTheme="minorHAnsi" w:hAnsiTheme="minorHAnsi"/>
        </w:rPr>
        <w:t>notes</w:t>
      </w:r>
      <w:proofErr w:type="gramEnd"/>
      <w:r>
        <w:rPr>
          <w:rFonts w:asciiTheme="minorHAnsi" w:hAnsiTheme="minorHAnsi"/>
        </w:rPr>
        <w:t xml:space="preserve"> that the “affected area” for the draft proposal (and any final proposal to the same end) is defined by </w:t>
      </w:r>
      <w:proofErr w:type="spellStart"/>
      <w:r>
        <w:rPr>
          <w:rFonts w:asciiTheme="minorHAnsi" w:hAnsiTheme="minorHAnsi"/>
        </w:rPr>
        <w:t>subclause</w:t>
      </w:r>
      <w:proofErr w:type="spellEnd"/>
      <w:r>
        <w:rPr>
          <w:rFonts w:asciiTheme="minorHAnsi" w:hAnsiTheme="minorHAnsi"/>
        </w:rPr>
        <w:t xml:space="preserve"> (a) </w:t>
      </w:r>
      <w:r>
        <w:rPr>
          <w:rFonts w:asciiTheme="minorHAnsi" w:hAnsiTheme="minorHAnsi" w:cs="Arial"/>
        </w:rPr>
        <w:t xml:space="preserve">of the interpretation of “affected area” in clause 2  of Schedule 3, and is </w:t>
      </w:r>
      <w:r>
        <w:rPr>
          <w:rFonts w:asciiTheme="minorHAnsi" w:hAnsiTheme="minorHAnsi"/>
        </w:rPr>
        <w:t xml:space="preserve">the </w:t>
      </w:r>
      <w:r>
        <w:rPr>
          <w:rFonts w:asciiTheme="minorHAnsi" w:hAnsiTheme="minorHAnsi" w:cs="Arial"/>
        </w:rPr>
        <w:t xml:space="preserve">districts of the three current Wairarapa district councils. </w:t>
      </w:r>
    </w:p>
    <w:p w14:paraId="5CC42B12" w14:textId="77777777" w:rsidR="00543ED4" w:rsidRDefault="00543ED4" w:rsidP="00543ED4">
      <w:pPr>
        <w:numPr>
          <w:ilvl w:val="0"/>
          <w:numId w:val="26"/>
        </w:numPr>
        <w:ind w:left="993" w:hanging="426"/>
        <w:jc w:val="both"/>
        <w:rPr>
          <w:rFonts w:asciiTheme="minorHAnsi" w:hAnsiTheme="minorHAnsi" w:cs="Arial"/>
        </w:rPr>
      </w:pPr>
      <w:proofErr w:type="gramStart"/>
      <w:r w:rsidRPr="00302C1B">
        <w:rPr>
          <w:rFonts w:asciiTheme="minorHAnsi" w:hAnsiTheme="minorHAnsi" w:cs="Arial"/>
        </w:rPr>
        <w:t>agree</w:t>
      </w:r>
      <w:r>
        <w:rPr>
          <w:rFonts w:asciiTheme="minorHAnsi" w:hAnsiTheme="minorHAnsi" w:cs="Arial"/>
        </w:rPr>
        <w:t>s</w:t>
      </w:r>
      <w:proofErr w:type="gramEnd"/>
      <w:r w:rsidRPr="00302C1B">
        <w:rPr>
          <w:rFonts w:asciiTheme="minorHAnsi" w:hAnsiTheme="minorHAnsi" w:cs="Arial"/>
        </w:rPr>
        <w:t xml:space="preserve"> </w:t>
      </w:r>
      <w:r>
        <w:rPr>
          <w:rFonts w:asciiTheme="minorHAnsi" w:hAnsiTheme="minorHAnsi" w:cs="Arial"/>
        </w:rPr>
        <w:t xml:space="preserve">that the establishment of a Wairarapa Committee of the Greater Wellington Regional Council does not affect the operational scope and scale of the </w:t>
      </w:r>
      <w:r>
        <w:rPr>
          <w:rFonts w:asciiTheme="minorHAnsi" w:hAnsiTheme="minorHAnsi" w:cs="Arial"/>
        </w:rPr>
        <w:lastRenderedPageBreak/>
        <w:t xml:space="preserve">regional council so that </w:t>
      </w:r>
      <w:proofErr w:type="spellStart"/>
      <w:r>
        <w:rPr>
          <w:rFonts w:asciiTheme="minorHAnsi" w:hAnsiTheme="minorHAnsi" w:cs="Arial"/>
        </w:rPr>
        <w:t>subclause</w:t>
      </w:r>
      <w:proofErr w:type="spellEnd"/>
      <w:r>
        <w:rPr>
          <w:rFonts w:asciiTheme="minorHAnsi" w:hAnsiTheme="minorHAnsi" w:cs="Arial"/>
        </w:rPr>
        <w:t xml:space="preserve"> (c) of the interpretation of “affected area” in Schedule 3 does not apply.</w:t>
      </w:r>
    </w:p>
    <w:p w14:paraId="6CB52A1A" w14:textId="77777777" w:rsidR="00543ED4" w:rsidRDefault="00543ED4" w:rsidP="00543ED4">
      <w:pPr>
        <w:numPr>
          <w:ilvl w:val="0"/>
          <w:numId w:val="26"/>
        </w:numPr>
        <w:ind w:left="993" w:hanging="426"/>
        <w:jc w:val="both"/>
        <w:rPr>
          <w:rFonts w:asciiTheme="minorHAnsi" w:hAnsiTheme="minorHAnsi" w:cs="Arial"/>
        </w:rPr>
      </w:pPr>
      <w:proofErr w:type="gramStart"/>
      <w:r w:rsidRPr="00217340">
        <w:rPr>
          <w:rFonts w:asciiTheme="minorHAnsi" w:hAnsiTheme="minorHAnsi"/>
        </w:rPr>
        <w:t>notes</w:t>
      </w:r>
      <w:proofErr w:type="gramEnd"/>
      <w:r>
        <w:rPr>
          <w:rFonts w:asciiTheme="minorHAnsi" w:hAnsiTheme="minorHAnsi" w:cs="Arial"/>
        </w:rPr>
        <w:t xml:space="preserve"> that the electors in the “affected area” of a final proposal have the right to petition for a poll to determine the fate of a final proposal, and to vote in any such poll.</w:t>
      </w:r>
    </w:p>
    <w:p w14:paraId="7D1D1C1B" w14:textId="77777777" w:rsidR="00543ED4" w:rsidRPr="00D5625E" w:rsidRDefault="00543ED4" w:rsidP="00543ED4">
      <w:pPr>
        <w:spacing w:after="120"/>
        <w:ind w:right="57"/>
        <w:rPr>
          <w:rFonts w:asciiTheme="minorHAnsi" w:hAnsiTheme="minorHAnsi"/>
          <w:b/>
        </w:rPr>
      </w:pPr>
      <w:r w:rsidRPr="00D5625E">
        <w:rPr>
          <w:rFonts w:asciiTheme="minorHAnsi" w:hAnsiTheme="minorHAnsi"/>
          <w:i/>
        </w:rPr>
        <w:t>Next steps</w:t>
      </w:r>
    </w:p>
    <w:p w14:paraId="60CC30F7" w14:textId="77777777" w:rsidR="00543ED4" w:rsidRPr="002A2BD7" w:rsidRDefault="00543ED4" w:rsidP="00543ED4">
      <w:pPr>
        <w:pStyle w:val="ListParagraph"/>
        <w:keepLines/>
        <w:numPr>
          <w:ilvl w:val="0"/>
          <w:numId w:val="26"/>
        </w:numPr>
        <w:spacing w:before="0" w:after="120" w:line="240" w:lineRule="auto"/>
        <w:ind w:left="993" w:right="57" w:hanging="426"/>
        <w:rPr>
          <w:rFonts w:asciiTheme="minorHAnsi" w:hAnsiTheme="minorHAnsi"/>
        </w:rPr>
      </w:pPr>
      <w:proofErr w:type="gramStart"/>
      <w:r w:rsidRPr="002A2BD7">
        <w:rPr>
          <w:rFonts w:asciiTheme="minorHAnsi" w:hAnsiTheme="minorHAnsi"/>
        </w:rPr>
        <w:t>notes</w:t>
      </w:r>
      <w:proofErr w:type="gramEnd"/>
      <w:r w:rsidRPr="002A2BD7">
        <w:rPr>
          <w:rFonts w:asciiTheme="minorHAnsi" w:hAnsiTheme="minorHAnsi" w:cs="Arial"/>
        </w:rPr>
        <w:t xml:space="preserve"> that subject to the above decisions staff will update the draft proposal and finalise it for public release.</w:t>
      </w:r>
    </w:p>
    <w:p w14:paraId="147F68FF" w14:textId="77777777" w:rsidR="00543ED4" w:rsidRDefault="00543ED4" w:rsidP="00543ED4">
      <w:pPr>
        <w:pStyle w:val="ListParagraph"/>
        <w:keepLines/>
        <w:numPr>
          <w:ilvl w:val="0"/>
          <w:numId w:val="26"/>
        </w:numPr>
        <w:spacing w:before="0" w:after="120" w:line="240" w:lineRule="auto"/>
        <w:ind w:left="993" w:right="57" w:hanging="426"/>
        <w:rPr>
          <w:rFonts w:asciiTheme="minorHAnsi" w:hAnsiTheme="minorHAnsi"/>
        </w:rPr>
      </w:pPr>
      <w:proofErr w:type="gramStart"/>
      <w:r w:rsidRPr="00BB1F10">
        <w:rPr>
          <w:rFonts w:asciiTheme="minorHAnsi" w:hAnsiTheme="minorHAnsi" w:cs="Arial"/>
        </w:rPr>
        <w:t>agree</w:t>
      </w:r>
      <w:r>
        <w:rPr>
          <w:rFonts w:asciiTheme="minorHAnsi" w:hAnsiTheme="minorHAnsi" w:cs="Arial"/>
        </w:rPr>
        <w:t>s</w:t>
      </w:r>
      <w:proofErr w:type="gramEnd"/>
      <w:r w:rsidRPr="00BB1F10">
        <w:rPr>
          <w:rFonts w:asciiTheme="minorHAnsi" w:hAnsiTheme="minorHAnsi" w:cs="Arial"/>
        </w:rPr>
        <w:t xml:space="preserve"> </w:t>
      </w:r>
      <w:r>
        <w:rPr>
          <w:rFonts w:asciiTheme="minorHAnsi" w:hAnsiTheme="minorHAnsi" w:cs="Arial"/>
        </w:rPr>
        <w:t>that minor editorial changes to the draft proposal can be approved by the Chair.</w:t>
      </w:r>
    </w:p>
    <w:p w14:paraId="76EBBC60" w14:textId="77777777" w:rsidR="00543ED4" w:rsidRPr="00D52665" w:rsidRDefault="00543ED4" w:rsidP="00543ED4">
      <w:pPr>
        <w:pStyle w:val="ListParagraph"/>
        <w:keepLines/>
        <w:numPr>
          <w:ilvl w:val="0"/>
          <w:numId w:val="26"/>
        </w:numPr>
        <w:spacing w:before="0" w:after="120" w:line="240" w:lineRule="auto"/>
        <w:ind w:left="993" w:right="57" w:hanging="426"/>
        <w:rPr>
          <w:rFonts w:asciiTheme="minorHAnsi" w:hAnsiTheme="minorHAnsi"/>
        </w:rPr>
      </w:pPr>
      <w:r w:rsidRPr="00D52665">
        <w:rPr>
          <w:rFonts w:asciiTheme="minorHAnsi" w:hAnsiTheme="minorHAnsi"/>
        </w:rPr>
        <w:t>notes that the timeline for the next steps is that:</w:t>
      </w:r>
    </w:p>
    <w:p w14:paraId="4CA6A27D" w14:textId="77777777" w:rsidR="00543ED4" w:rsidRPr="00D52665" w:rsidRDefault="00543ED4" w:rsidP="00543ED4">
      <w:pPr>
        <w:pStyle w:val="ListParagraph"/>
        <w:keepLines/>
        <w:numPr>
          <w:ilvl w:val="1"/>
          <w:numId w:val="26"/>
        </w:numPr>
        <w:spacing w:before="0" w:after="120" w:line="240" w:lineRule="auto"/>
        <w:ind w:left="1701" w:right="57" w:hanging="567"/>
        <w:rPr>
          <w:rFonts w:asciiTheme="minorHAnsi" w:hAnsiTheme="minorHAnsi"/>
        </w:rPr>
      </w:pPr>
      <w:r w:rsidRPr="00D52665">
        <w:rPr>
          <w:rFonts w:asciiTheme="minorHAnsi" w:hAnsiTheme="minorHAnsi"/>
        </w:rPr>
        <w:t>the draft proposal and call for submissions will be released on 15 March  2017</w:t>
      </w:r>
    </w:p>
    <w:p w14:paraId="2FB479BE" w14:textId="77777777" w:rsidR="00543ED4" w:rsidRPr="00D52665" w:rsidRDefault="00543ED4" w:rsidP="00543ED4">
      <w:pPr>
        <w:pStyle w:val="ListParagraph"/>
        <w:keepLines/>
        <w:numPr>
          <w:ilvl w:val="1"/>
          <w:numId w:val="26"/>
        </w:numPr>
        <w:spacing w:before="0" w:after="120" w:line="240" w:lineRule="auto"/>
        <w:ind w:left="1701" w:right="57" w:hanging="567"/>
        <w:rPr>
          <w:rFonts w:asciiTheme="minorHAnsi" w:hAnsiTheme="minorHAnsi"/>
        </w:rPr>
      </w:pPr>
      <w:r w:rsidRPr="00D52665">
        <w:rPr>
          <w:rFonts w:asciiTheme="minorHAnsi" w:hAnsiTheme="minorHAnsi"/>
        </w:rPr>
        <w:t>the period for submissions is seven weeks and closes 3 May 2017</w:t>
      </w:r>
    </w:p>
    <w:p w14:paraId="39AF29D1" w14:textId="7C9BEAC8" w:rsidR="00543ED4" w:rsidRPr="00EB3555" w:rsidRDefault="00543ED4" w:rsidP="00543ED4">
      <w:pPr>
        <w:pStyle w:val="ListParagraph"/>
        <w:keepLines/>
        <w:numPr>
          <w:ilvl w:val="1"/>
          <w:numId w:val="26"/>
        </w:numPr>
        <w:spacing w:before="0" w:after="120" w:line="240" w:lineRule="auto"/>
        <w:ind w:left="1701" w:right="57" w:hanging="567"/>
        <w:rPr>
          <w:rFonts w:asciiTheme="minorHAnsi" w:hAnsiTheme="minorHAnsi"/>
        </w:rPr>
      </w:pPr>
      <w:r w:rsidRPr="00EB3555">
        <w:rPr>
          <w:rFonts w:asciiTheme="minorHAnsi" w:hAnsiTheme="minorHAnsi"/>
        </w:rPr>
        <w:t>hearings of submitters will commence on 23 May 2017</w:t>
      </w:r>
    </w:p>
    <w:p w14:paraId="0FE40ED2" w14:textId="048AEFA0" w:rsidR="00543ED4" w:rsidRPr="00EB3555" w:rsidRDefault="00543ED4" w:rsidP="00543ED4">
      <w:pPr>
        <w:pStyle w:val="ListParagraph"/>
        <w:keepLines/>
        <w:numPr>
          <w:ilvl w:val="1"/>
          <w:numId w:val="26"/>
        </w:numPr>
        <w:spacing w:before="0" w:after="120" w:line="240" w:lineRule="auto"/>
        <w:ind w:left="1701" w:right="57" w:hanging="567"/>
        <w:rPr>
          <w:rFonts w:asciiTheme="minorHAnsi" w:hAnsiTheme="minorHAnsi"/>
        </w:rPr>
      </w:pPr>
      <w:r w:rsidRPr="00EB3555">
        <w:rPr>
          <w:rFonts w:asciiTheme="minorHAnsi" w:hAnsiTheme="minorHAnsi"/>
        </w:rPr>
        <w:t>Commis</w:t>
      </w:r>
      <w:r w:rsidR="00EB3555">
        <w:rPr>
          <w:rFonts w:asciiTheme="minorHAnsi" w:hAnsiTheme="minorHAnsi"/>
        </w:rPr>
        <w:t>s</w:t>
      </w:r>
      <w:r w:rsidRPr="00EB3555">
        <w:rPr>
          <w:rFonts w:asciiTheme="minorHAnsi" w:hAnsiTheme="minorHAnsi"/>
        </w:rPr>
        <w:t>ioners will be able to consider the results of the consultation process after the completion of hearings.</w:t>
      </w:r>
    </w:p>
    <w:p w14:paraId="3B19443D" w14:textId="77777777" w:rsidR="00543ED4" w:rsidRPr="00D865A1" w:rsidRDefault="00543ED4" w:rsidP="00543ED4">
      <w:pPr>
        <w:pStyle w:val="ListParagraph"/>
        <w:keepLines/>
        <w:numPr>
          <w:ilvl w:val="0"/>
          <w:numId w:val="26"/>
        </w:numPr>
        <w:spacing w:before="0" w:after="120" w:line="240" w:lineRule="auto"/>
        <w:ind w:right="57"/>
        <w:rPr>
          <w:rFonts w:asciiTheme="minorHAnsi" w:hAnsiTheme="minorHAnsi"/>
        </w:rPr>
      </w:pPr>
      <w:proofErr w:type="gramStart"/>
      <w:r w:rsidRPr="00D865A1">
        <w:rPr>
          <w:rFonts w:asciiTheme="minorHAnsi" w:hAnsiTheme="minorHAnsi"/>
        </w:rPr>
        <w:t>requests</w:t>
      </w:r>
      <w:proofErr w:type="gramEnd"/>
      <w:r w:rsidRPr="00D865A1">
        <w:rPr>
          <w:rFonts w:asciiTheme="minorHAnsi" w:hAnsiTheme="minorHAnsi"/>
        </w:rPr>
        <w:t xml:space="preserve"> staff to provide further advice on the timeline beyond the hearings stage.</w:t>
      </w:r>
    </w:p>
    <w:p w14:paraId="535BA99B" w14:textId="77777777" w:rsidR="00543ED4" w:rsidRDefault="00543ED4" w:rsidP="00543ED4">
      <w:pPr>
        <w:pStyle w:val="ListParagraph"/>
        <w:keepLines/>
        <w:numPr>
          <w:ilvl w:val="0"/>
          <w:numId w:val="26"/>
        </w:numPr>
        <w:spacing w:before="0" w:after="120" w:line="240" w:lineRule="auto"/>
        <w:ind w:right="57"/>
        <w:rPr>
          <w:rFonts w:asciiTheme="minorHAnsi" w:hAnsiTheme="minorHAnsi"/>
        </w:rPr>
      </w:pPr>
      <w:proofErr w:type="gramStart"/>
      <w:r w:rsidRPr="00BB1F10">
        <w:rPr>
          <w:rFonts w:asciiTheme="minorHAnsi" w:hAnsiTheme="minorHAnsi"/>
        </w:rPr>
        <w:t>note</w:t>
      </w:r>
      <w:r>
        <w:rPr>
          <w:rFonts w:asciiTheme="minorHAnsi" w:hAnsiTheme="minorHAnsi"/>
        </w:rPr>
        <w:t>s</w:t>
      </w:r>
      <w:proofErr w:type="gramEnd"/>
      <w:r w:rsidRPr="00BB1F10">
        <w:rPr>
          <w:rFonts w:asciiTheme="minorHAnsi" w:hAnsiTheme="minorHAnsi"/>
        </w:rPr>
        <w:t xml:space="preserve"> t</w:t>
      </w:r>
      <w:r>
        <w:rPr>
          <w:rFonts w:asciiTheme="minorHAnsi" w:hAnsiTheme="minorHAnsi"/>
        </w:rPr>
        <w:t>hat there are still challenges for the Wellington region that are not addressed by the draft proposal, particularly in transport and spatial/metropolitan  level planning.</w:t>
      </w:r>
    </w:p>
    <w:p w14:paraId="7E868A27" w14:textId="77777777" w:rsidR="00543ED4" w:rsidRPr="003001C5" w:rsidRDefault="00543ED4" w:rsidP="00543ED4">
      <w:pPr>
        <w:pStyle w:val="ListParagraph"/>
        <w:keepLines/>
        <w:numPr>
          <w:ilvl w:val="0"/>
          <w:numId w:val="26"/>
        </w:numPr>
        <w:spacing w:before="0" w:after="120" w:line="240" w:lineRule="auto"/>
        <w:ind w:left="993" w:right="57" w:hanging="426"/>
        <w:rPr>
          <w:rFonts w:asciiTheme="minorHAnsi" w:hAnsiTheme="minorHAnsi"/>
        </w:rPr>
      </w:pPr>
      <w:r w:rsidRPr="003001C5">
        <w:rPr>
          <w:rFonts w:asciiTheme="minorHAnsi" w:hAnsiTheme="minorHAnsi"/>
        </w:rPr>
        <w:t>agree</w:t>
      </w:r>
      <w:r>
        <w:rPr>
          <w:rFonts w:asciiTheme="minorHAnsi" w:hAnsiTheme="minorHAnsi"/>
        </w:rPr>
        <w:t>s</w:t>
      </w:r>
      <w:r w:rsidRPr="003001C5">
        <w:rPr>
          <w:rFonts w:asciiTheme="minorHAnsi" w:hAnsiTheme="minorHAnsi"/>
        </w:rPr>
        <w:t xml:space="preserve"> to continuing any work on the functional work streams for Wellington under sections 30(2)(b) and 31(1A) of the Local Government Act 2002, which allow the Commission to promote good practice in relation to a local authority or to local government generally, and report to local authorities on matters arising from a reorganisation process.</w:t>
      </w:r>
    </w:p>
    <w:p w14:paraId="0A6EFB20" w14:textId="77777777" w:rsidR="00543ED4" w:rsidRDefault="00543ED4" w:rsidP="00543ED4">
      <w:pPr>
        <w:rPr>
          <w:rFonts w:asciiTheme="minorHAnsi" w:hAnsiTheme="minorHAnsi" w:cs="Arial"/>
          <w:bCs/>
        </w:rPr>
      </w:pPr>
    </w:p>
    <w:p w14:paraId="0C21BA0A" w14:textId="7F003CF0" w:rsidR="005D0FF9" w:rsidRDefault="005D0FF9" w:rsidP="00814E4D">
      <w:pPr>
        <w:pStyle w:val="ListParagraph"/>
        <w:keepLines/>
        <w:spacing w:before="0" w:after="120" w:line="240" w:lineRule="auto"/>
        <w:ind w:left="567" w:right="57" w:firstLine="0"/>
        <w:rPr>
          <w:rFonts w:asciiTheme="minorHAnsi" w:hAnsiTheme="minorHAnsi" w:cs="Arial"/>
          <w:b/>
        </w:rPr>
      </w:pPr>
      <w:r w:rsidRPr="008A17AE">
        <w:rPr>
          <w:rFonts w:asciiTheme="minorHAnsi" w:hAnsiTheme="minorHAnsi" w:cs="Arial"/>
          <w:b/>
        </w:rPr>
        <w:br w:type="page"/>
      </w:r>
    </w:p>
    <w:p w14:paraId="4E0C8997" w14:textId="2D3D9409" w:rsidR="003349E3" w:rsidRPr="003349E3" w:rsidRDefault="003349E3" w:rsidP="003349E3">
      <w:pPr>
        <w:pStyle w:val="Heading1"/>
        <w:rPr>
          <w:sz w:val="56"/>
          <w:szCs w:val="56"/>
        </w:rPr>
      </w:pPr>
      <w:bookmarkStart w:id="7" w:name="_Toc476915710"/>
      <w:bookmarkStart w:id="8" w:name="_Toc476915781"/>
      <w:r>
        <w:rPr>
          <w:sz w:val="56"/>
          <w:szCs w:val="56"/>
        </w:rPr>
        <w:lastRenderedPageBreak/>
        <w:t xml:space="preserve">Officials’ </w:t>
      </w:r>
      <w:r>
        <w:rPr>
          <w:sz w:val="56"/>
          <w:szCs w:val="56"/>
          <w:lang w:val="en-NZ"/>
        </w:rPr>
        <w:t>a</w:t>
      </w:r>
      <w:proofErr w:type="spellStart"/>
      <w:r w:rsidR="009E0ED7" w:rsidRPr="003349E3">
        <w:rPr>
          <w:sz w:val="56"/>
          <w:szCs w:val="56"/>
        </w:rPr>
        <w:t>dvice</w:t>
      </w:r>
      <w:bookmarkEnd w:id="7"/>
      <w:bookmarkEnd w:id="8"/>
      <w:proofErr w:type="spellEnd"/>
      <w:r w:rsidR="009E0ED7" w:rsidRPr="003349E3">
        <w:rPr>
          <w:sz w:val="56"/>
          <w:szCs w:val="56"/>
        </w:rPr>
        <w:t xml:space="preserve"> </w:t>
      </w:r>
    </w:p>
    <w:p w14:paraId="0C21BA4C" w14:textId="77777777" w:rsidR="00034820" w:rsidRPr="008A17AE" w:rsidRDefault="00AC17DA" w:rsidP="00AE34E8">
      <w:pPr>
        <w:pStyle w:val="Heading1"/>
      </w:pPr>
      <w:bookmarkStart w:id="9" w:name="_Toc472521708"/>
      <w:bookmarkStart w:id="10" w:name="_Toc472588652"/>
      <w:bookmarkStart w:id="11" w:name="_Toc472688106"/>
      <w:bookmarkStart w:id="12" w:name="_Toc473642871"/>
      <w:bookmarkStart w:id="13" w:name="_Toc473644155"/>
      <w:bookmarkStart w:id="14" w:name="_Toc476914160"/>
      <w:bookmarkStart w:id="15" w:name="_Toc476914641"/>
      <w:bookmarkStart w:id="16" w:name="_Toc476915711"/>
      <w:bookmarkStart w:id="17" w:name="_Toc476915782"/>
      <w:r>
        <w:t xml:space="preserve">1. </w:t>
      </w:r>
      <w:r w:rsidR="0052616B" w:rsidRPr="008A17AE">
        <w:t>B</w:t>
      </w:r>
      <w:r w:rsidR="008A17AE" w:rsidRPr="008A17AE">
        <w:t>ackground</w:t>
      </w:r>
      <w:r w:rsidR="008A17AE">
        <w:t xml:space="preserve"> </w:t>
      </w:r>
      <w:r w:rsidR="008A17AE" w:rsidRPr="00AE34E8">
        <w:t>and</w:t>
      </w:r>
      <w:r w:rsidR="008A17AE">
        <w:t xml:space="preserve"> previous consideration</w:t>
      </w:r>
      <w:bookmarkEnd w:id="9"/>
      <w:bookmarkEnd w:id="10"/>
      <w:bookmarkEnd w:id="11"/>
      <w:bookmarkEnd w:id="12"/>
      <w:bookmarkEnd w:id="13"/>
      <w:bookmarkEnd w:id="14"/>
      <w:bookmarkEnd w:id="15"/>
      <w:bookmarkEnd w:id="16"/>
      <w:bookmarkEnd w:id="17"/>
    </w:p>
    <w:p w14:paraId="0C21BA4D" w14:textId="77777777" w:rsidR="008B1876" w:rsidRPr="008A17AE" w:rsidRDefault="0025583E" w:rsidP="008A17AE">
      <w:pPr>
        <w:pStyle w:val="Heading3"/>
      </w:pPr>
      <w:bookmarkStart w:id="18" w:name="_Toc472588653"/>
      <w:bookmarkStart w:id="19" w:name="_Toc472688107"/>
      <w:bookmarkStart w:id="20" w:name="_Toc473642872"/>
      <w:bookmarkStart w:id="21" w:name="_Toc473644156"/>
      <w:bookmarkStart w:id="22" w:name="_Toc476914161"/>
      <w:bookmarkStart w:id="23" w:name="_Toc476914642"/>
      <w:bookmarkStart w:id="24" w:name="_Toc476915712"/>
      <w:r>
        <w:t>Two a</w:t>
      </w:r>
      <w:r w:rsidR="009F4EE7" w:rsidRPr="008A17AE">
        <w:t>pplications</w:t>
      </w:r>
      <w:bookmarkEnd w:id="18"/>
      <w:bookmarkEnd w:id="19"/>
      <w:r w:rsidR="009F4EE7" w:rsidRPr="008A17AE">
        <w:t xml:space="preserve"> </w:t>
      </w:r>
      <w:r>
        <w:t>received in 2013</w:t>
      </w:r>
      <w:bookmarkEnd w:id="20"/>
      <w:bookmarkEnd w:id="21"/>
      <w:bookmarkEnd w:id="22"/>
      <w:bookmarkEnd w:id="23"/>
      <w:bookmarkEnd w:id="24"/>
    </w:p>
    <w:p w14:paraId="0C21BA4E" w14:textId="77777777" w:rsidR="009F4EE7" w:rsidRPr="008A17AE" w:rsidRDefault="009F4EE7" w:rsidP="00F02707">
      <w:pPr>
        <w:pStyle w:val="ListParagraph"/>
        <w:keepLines/>
        <w:spacing w:before="0" w:after="0" w:line="240" w:lineRule="auto"/>
        <w:ind w:right="57"/>
        <w:jc w:val="both"/>
        <w:rPr>
          <w:rFonts w:asciiTheme="minorHAnsi" w:hAnsiTheme="minorHAnsi"/>
        </w:rPr>
      </w:pPr>
    </w:p>
    <w:p w14:paraId="0C21BA4F" w14:textId="11DD47C9" w:rsidR="00145752" w:rsidRPr="008A17AE" w:rsidRDefault="00145752" w:rsidP="007916D3">
      <w:pPr>
        <w:numPr>
          <w:ilvl w:val="0"/>
          <w:numId w:val="47"/>
        </w:numPr>
        <w:spacing w:line="240" w:lineRule="auto"/>
        <w:jc w:val="both"/>
        <w:rPr>
          <w:rFonts w:asciiTheme="minorHAnsi" w:hAnsiTheme="minorHAnsi" w:cs="Arial"/>
        </w:rPr>
      </w:pPr>
      <w:r w:rsidRPr="008A17AE">
        <w:rPr>
          <w:rFonts w:asciiTheme="minorHAnsi" w:hAnsiTheme="minorHAnsi" w:cs="Arial"/>
        </w:rPr>
        <w:t>The Commission received two local government reorganisation applications relating to the Wellington region</w:t>
      </w:r>
      <w:r w:rsidR="007C2E1B">
        <w:rPr>
          <w:rFonts w:asciiTheme="minorHAnsi" w:hAnsiTheme="minorHAnsi" w:cs="Arial"/>
        </w:rPr>
        <w:t xml:space="preserve">. </w:t>
      </w:r>
      <w:r w:rsidRPr="008A17AE">
        <w:rPr>
          <w:rFonts w:asciiTheme="minorHAnsi" w:hAnsiTheme="minorHAnsi" w:cs="Arial"/>
        </w:rPr>
        <w:t>The first was from the Masterton, Carterton and South Wairarapa District Councils</w:t>
      </w:r>
      <w:r w:rsidR="007C2E1B">
        <w:rPr>
          <w:rFonts w:asciiTheme="minorHAnsi" w:hAnsiTheme="minorHAnsi" w:cs="Arial"/>
        </w:rPr>
        <w:t xml:space="preserve">. </w:t>
      </w:r>
      <w:r w:rsidRPr="008A17AE">
        <w:rPr>
          <w:rFonts w:asciiTheme="minorHAnsi" w:hAnsiTheme="minorHAnsi" w:cs="Arial"/>
        </w:rPr>
        <w:t>This was received on 23 May 2013 and sought the establishment of a standalone unitary authority in the Wairarapa. The second was from the Greater Wellington Regional Council. This was received on 21 June 2013 and sought the establishment of a single unitary authority with local boards across the whole of the current Wellington region</w:t>
      </w:r>
      <w:r w:rsidR="007C2E1B">
        <w:rPr>
          <w:rFonts w:asciiTheme="minorHAnsi" w:hAnsiTheme="minorHAnsi" w:cs="Arial"/>
        </w:rPr>
        <w:t xml:space="preserve">. </w:t>
      </w:r>
    </w:p>
    <w:p w14:paraId="0C21BA50" w14:textId="77777777" w:rsidR="00145752" w:rsidRPr="008A17AE" w:rsidRDefault="00145752" w:rsidP="00145752">
      <w:pPr>
        <w:spacing w:line="240" w:lineRule="auto"/>
        <w:ind w:left="360"/>
        <w:jc w:val="both"/>
        <w:rPr>
          <w:rFonts w:asciiTheme="minorHAnsi" w:hAnsiTheme="minorHAnsi" w:cs="Arial"/>
        </w:rPr>
      </w:pPr>
    </w:p>
    <w:p w14:paraId="0C21BA51" w14:textId="73C6EB03" w:rsidR="00145752" w:rsidRPr="008A17AE" w:rsidRDefault="00145752" w:rsidP="007916D3">
      <w:pPr>
        <w:numPr>
          <w:ilvl w:val="0"/>
          <w:numId w:val="47"/>
        </w:numPr>
        <w:spacing w:line="240" w:lineRule="auto"/>
        <w:ind w:hanging="357"/>
        <w:jc w:val="both"/>
        <w:rPr>
          <w:rFonts w:asciiTheme="minorHAnsi" w:hAnsiTheme="minorHAnsi" w:cs="Arial"/>
        </w:rPr>
      </w:pPr>
      <w:r w:rsidRPr="008A17AE">
        <w:rPr>
          <w:rFonts w:asciiTheme="minorHAnsi" w:hAnsiTheme="minorHAnsi" w:cs="Arial"/>
        </w:rPr>
        <w:t>The Commission accepted that both applications met the statutory requirements, and agreed to assess the applications. It resolved that the ‘affected area’ was the whole current Wellington region</w:t>
      </w:r>
      <w:r w:rsidR="002A6E41" w:rsidRPr="008A17AE">
        <w:rPr>
          <w:rFonts w:asciiTheme="minorHAnsi" w:hAnsiTheme="minorHAnsi" w:cs="Arial"/>
        </w:rPr>
        <w:t>.</w:t>
      </w:r>
      <w:r w:rsidRPr="008A17AE">
        <w:rPr>
          <w:rFonts w:asciiTheme="minorHAnsi" w:hAnsiTheme="minorHAnsi" w:cs="Arial"/>
        </w:rPr>
        <w:t xml:space="preserve"> Since the applications had the same affected area the Commission decided to consider them </w:t>
      </w:r>
      <w:r w:rsidR="00376551" w:rsidRPr="008A17AE">
        <w:rPr>
          <w:rFonts w:asciiTheme="minorHAnsi" w:hAnsiTheme="minorHAnsi" w:cs="Arial"/>
        </w:rPr>
        <w:t xml:space="preserve">together </w:t>
      </w:r>
      <w:r w:rsidRPr="008A17AE">
        <w:rPr>
          <w:rFonts w:asciiTheme="minorHAnsi" w:hAnsiTheme="minorHAnsi" w:cs="Arial"/>
        </w:rPr>
        <w:t xml:space="preserve">through a </w:t>
      </w:r>
      <w:r w:rsidR="00376551" w:rsidRPr="008A17AE">
        <w:rPr>
          <w:rFonts w:asciiTheme="minorHAnsi" w:hAnsiTheme="minorHAnsi" w:cs="Arial"/>
        </w:rPr>
        <w:t xml:space="preserve">combined </w:t>
      </w:r>
      <w:r w:rsidRPr="008A17AE">
        <w:rPr>
          <w:rFonts w:asciiTheme="minorHAnsi" w:hAnsiTheme="minorHAnsi" w:cs="Arial"/>
        </w:rPr>
        <w:t xml:space="preserve">process. </w:t>
      </w:r>
    </w:p>
    <w:p w14:paraId="0C21BA52" w14:textId="77777777" w:rsidR="009670D1" w:rsidRPr="008A17AE" w:rsidRDefault="009670D1" w:rsidP="009670D1">
      <w:pPr>
        <w:spacing w:line="240" w:lineRule="auto"/>
        <w:jc w:val="both"/>
        <w:rPr>
          <w:rFonts w:asciiTheme="minorHAnsi" w:hAnsiTheme="minorHAnsi" w:cs="Arial"/>
        </w:rPr>
      </w:pPr>
    </w:p>
    <w:p w14:paraId="0C21BA54" w14:textId="3BC29E00" w:rsidR="00145752" w:rsidRPr="007C2E1B" w:rsidRDefault="00145752" w:rsidP="00145752">
      <w:pPr>
        <w:numPr>
          <w:ilvl w:val="0"/>
          <w:numId w:val="47"/>
        </w:numPr>
        <w:spacing w:line="240" w:lineRule="auto"/>
        <w:ind w:hanging="357"/>
        <w:jc w:val="both"/>
        <w:rPr>
          <w:rFonts w:asciiTheme="minorHAnsi" w:hAnsiTheme="minorHAnsi" w:cs="Arial"/>
        </w:rPr>
      </w:pPr>
      <w:r w:rsidRPr="007C2E1B">
        <w:rPr>
          <w:rFonts w:asciiTheme="minorHAnsi" w:hAnsiTheme="minorHAnsi" w:cs="Arial"/>
        </w:rPr>
        <w:t xml:space="preserve">The Commission notified the applications on 8 July 2013, and called for alternative applications. A total of 21 responses were received. </w:t>
      </w:r>
      <w:r w:rsidR="00DC3E7C" w:rsidRPr="007C2E1B">
        <w:rPr>
          <w:rFonts w:asciiTheme="minorHAnsi" w:hAnsiTheme="minorHAnsi" w:cs="Arial"/>
        </w:rPr>
        <w:t>Fifteen</w:t>
      </w:r>
      <w:r w:rsidRPr="007C2E1B">
        <w:rPr>
          <w:rFonts w:asciiTheme="minorHAnsi" w:hAnsiTheme="minorHAnsi" w:cs="Arial"/>
        </w:rPr>
        <w:t xml:space="preserve"> of these met the criteria to be regarded as ‘alternative applications’, but the Commission considered all responses as valid expressions of alternative views. Over </w:t>
      </w:r>
      <w:r w:rsidR="00755254" w:rsidRPr="007C2E1B">
        <w:rPr>
          <w:rFonts w:asciiTheme="minorHAnsi" w:hAnsiTheme="minorHAnsi" w:cs="Arial"/>
        </w:rPr>
        <w:t>the period from August 2013 to February 2014</w:t>
      </w:r>
      <w:r w:rsidRPr="007C2E1B">
        <w:rPr>
          <w:rFonts w:asciiTheme="minorHAnsi" w:hAnsiTheme="minorHAnsi" w:cs="Arial"/>
        </w:rPr>
        <w:t xml:space="preserve"> the Commission met with all affected local authorities, with a wide range of other interested individual</w:t>
      </w:r>
      <w:r w:rsidR="00275D3E" w:rsidRPr="007C2E1B">
        <w:rPr>
          <w:rFonts w:asciiTheme="minorHAnsi" w:hAnsiTheme="minorHAnsi" w:cs="Arial"/>
        </w:rPr>
        <w:t>s</w:t>
      </w:r>
      <w:r w:rsidRPr="007C2E1B">
        <w:rPr>
          <w:rFonts w:asciiTheme="minorHAnsi" w:hAnsiTheme="minorHAnsi" w:cs="Arial"/>
        </w:rPr>
        <w:t xml:space="preserve"> and groups, and held a series of public meetings at locations throughout the region.</w:t>
      </w:r>
    </w:p>
    <w:p w14:paraId="0C21BA55" w14:textId="77777777" w:rsidR="009F4EE7" w:rsidRPr="008A17AE" w:rsidRDefault="0025583E" w:rsidP="008A17AE">
      <w:pPr>
        <w:pStyle w:val="Heading3"/>
      </w:pPr>
      <w:bookmarkStart w:id="25" w:name="_Toc472588654"/>
      <w:bookmarkStart w:id="26" w:name="_Toc472688108"/>
      <w:bookmarkStart w:id="27" w:name="_Toc473642873"/>
      <w:bookmarkStart w:id="28" w:name="_Toc473644157"/>
      <w:bookmarkStart w:id="29" w:name="_Toc476914162"/>
      <w:bookmarkStart w:id="30" w:name="_Toc476914643"/>
      <w:bookmarkStart w:id="31" w:name="_Toc476915713"/>
      <w:r>
        <w:t>Wide range of r</w:t>
      </w:r>
      <w:r w:rsidR="009F4EE7" w:rsidRPr="008A17AE">
        <w:t>easonably practicable options</w:t>
      </w:r>
      <w:bookmarkEnd w:id="25"/>
      <w:bookmarkEnd w:id="26"/>
      <w:bookmarkEnd w:id="27"/>
      <w:bookmarkEnd w:id="28"/>
      <w:bookmarkEnd w:id="29"/>
      <w:bookmarkEnd w:id="30"/>
      <w:bookmarkEnd w:id="31"/>
      <w:r w:rsidR="009F4EE7" w:rsidRPr="008A17AE">
        <w:t xml:space="preserve"> </w:t>
      </w:r>
    </w:p>
    <w:p w14:paraId="0C21BA56" w14:textId="77777777" w:rsidR="009F4EE7" w:rsidRPr="008A17AE" w:rsidRDefault="009F4EE7" w:rsidP="00145752">
      <w:pPr>
        <w:spacing w:line="240" w:lineRule="auto"/>
        <w:ind w:left="360"/>
        <w:jc w:val="both"/>
        <w:rPr>
          <w:rFonts w:asciiTheme="minorHAnsi" w:hAnsiTheme="minorHAnsi" w:cs="Arial"/>
        </w:rPr>
      </w:pPr>
    </w:p>
    <w:p w14:paraId="0C21BA57" w14:textId="35745B1B" w:rsidR="002A6E41" w:rsidRPr="008A17AE" w:rsidRDefault="00145752" w:rsidP="007916D3">
      <w:pPr>
        <w:numPr>
          <w:ilvl w:val="0"/>
          <w:numId w:val="47"/>
        </w:numPr>
        <w:spacing w:line="240" w:lineRule="auto"/>
        <w:ind w:hanging="357"/>
        <w:jc w:val="both"/>
        <w:rPr>
          <w:rFonts w:asciiTheme="minorHAnsi" w:hAnsiTheme="minorHAnsi" w:cs="Arial"/>
        </w:rPr>
      </w:pPr>
      <w:r w:rsidRPr="008A17AE">
        <w:rPr>
          <w:rFonts w:asciiTheme="minorHAnsi" w:hAnsiTheme="minorHAnsi" w:cs="Arial"/>
        </w:rPr>
        <w:t>The Commission identified the ‘reasonably practicable options’ and its ‘preferred option’ as required by clauses 11 and 12</w:t>
      </w:r>
      <w:r w:rsidR="00BB08B4">
        <w:rPr>
          <w:rFonts w:asciiTheme="minorHAnsi" w:hAnsiTheme="minorHAnsi" w:cs="Arial"/>
        </w:rPr>
        <w:t xml:space="preserve"> of Schedule 3 of the Local Government Act 2002</w:t>
      </w:r>
      <w:r w:rsidRPr="008A17AE">
        <w:rPr>
          <w:rFonts w:asciiTheme="minorHAnsi" w:hAnsiTheme="minorHAnsi" w:cs="Arial"/>
        </w:rPr>
        <w:t xml:space="preserve">. </w:t>
      </w:r>
      <w:r w:rsidR="00E14381" w:rsidRPr="008A17AE">
        <w:rPr>
          <w:rFonts w:asciiTheme="minorHAnsi" w:hAnsiTheme="minorHAnsi" w:cs="Arial"/>
        </w:rPr>
        <w:t xml:space="preserve">In determining the extent to which it identified reasonably practicable options the Commission sought to cast the net widely and </w:t>
      </w:r>
      <w:proofErr w:type="gramStart"/>
      <w:r w:rsidR="00E14381" w:rsidRPr="008A17AE">
        <w:rPr>
          <w:rFonts w:asciiTheme="minorHAnsi" w:hAnsiTheme="minorHAnsi" w:cs="Arial"/>
        </w:rPr>
        <w:t>consider</w:t>
      </w:r>
      <w:proofErr w:type="gramEnd"/>
      <w:r w:rsidR="00E14381" w:rsidRPr="008A17AE">
        <w:rPr>
          <w:rFonts w:asciiTheme="minorHAnsi" w:hAnsiTheme="minorHAnsi" w:cs="Arial"/>
        </w:rPr>
        <w:t xml:space="preserve"> a wide range of options</w:t>
      </w:r>
      <w:r w:rsidR="007C2E1B">
        <w:rPr>
          <w:rFonts w:asciiTheme="minorHAnsi" w:hAnsiTheme="minorHAnsi" w:cs="Arial"/>
        </w:rPr>
        <w:t xml:space="preserve">. </w:t>
      </w:r>
      <w:r w:rsidR="00E14381" w:rsidRPr="008A17AE">
        <w:rPr>
          <w:rFonts w:asciiTheme="minorHAnsi" w:hAnsiTheme="minorHAnsi" w:cs="Arial"/>
        </w:rPr>
        <w:t xml:space="preserve"> </w:t>
      </w:r>
    </w:p>
    <w:p w14:paraId="0C21BA58" w14:textId="77777777" w:rsidR="002A6E41" w:rsidRPr="008A17AE" w:rsidRDefault="002A6E41" w:rsidP="002A6E41">
      <w:pPr>
        <w:spacing w:line="240" w:lineRule="auto"/>
        <w:ind w:left="360"/>
        <w:jc w:val="both"/>
        <w:rPr>
          <w:rFonts w:asciiTheme="minorHAnsi" w:hAnsiTheme="minorHAnsi" w:cs="Arial"/>
        </w:rPr>
      </w:pPr>
    </w:p>
    <w:p w14:paraId="0C21BA59" w14:textId="4D2CEC1F" w:rsidR="00E14381" w:rsidRPr="008A17AE" w:rsidRDefault="00E14381" w:rsidP="007916D3">
      <w:pPr>
        <w:numPr>
          <w:ilvl w:val="0"/>
          <w:numId w:val="47"/>
        </w:numPr>
        <w:spacing w:line="240" w:lineRule="auto"/>
        <w:ind w:hanging="357"/>
        <w:jc w:val="both"/>
        <w:rPr>
          <w:rFonts w:asciiTheme="minorHAnsi" w:hAnsiTheme="minorHAnsi" w:cs="Arial"/>
        </w:rPr>
      </w:pPr>
      <w:r w:rsidRPr="008A17AE">
        <w:rPr>
          <w:rFonts w:asciiTheme="minorHAnsi" w:hAnsiTheme="minorHAnsi" w:cs="Arial"/>
        </w:rPr>
        <w:t>It identified options spanning the range from establishing one or more unitary authorities, to transfers of responsibility among tiers of local authority, to a variety of possible local mergers of adjoining territorial authorities</w:t>
      </w:r>
      <w:r w:rsidR="007C2E1B">
        <w:rPr>
          <w:rFonts w:asciiTheme="minorHAnsi" w:hAnsiTheme="minorHAnsi" w:cs="Arial"/>
        </w:rPr>
        <w:t xml:space="preserve">. </w:t>
      </w:r>
      <w:r w:rsidRPr="008A17AE">
        <w:rPr>
          <w:rFonts w:asciiTheme="minorHAnsi" w:hAnsiTheme="minorHAnsi" w:cs="Arial"/>
        </w:rPr>
        <w:t>From that wide range the Commission eliminated only models involving multiple unitary authorities as not “reasonably practicable”</w:t>
      </w:r>
      <w:r w:rsidR="007C2E1B">
        <w:rPr>
          <w:rFonts w:asciiTheme="minorHAnsi" w:hAnsiTheme="minorHAnsi" w:cs="Arial"/>
        </w:rPr>
        <w:t xml:space="preserve">. </w:t>
      </w:r>
      <w:r w:rsidRPr="008A17AE">
        <w:rPr>
          <w:rFonts w:asciiTheme="minorHAnsi" w:hAnsiTheme="minorHAnsi" w:cs="Arial"/>
        </w:rPr>
        <w:t>This rested on the Commission’s judgement under clause 11(5) concerning the likely adequacy of the resources of some such authorities to effectively undertake both territorial and regional roles</w:t>
      </w:r>
      <w:r w:rsidR="007C2E1B">
        <w:rPr>
          <w:rFonts w:asciiTheme="minorHAnsi" w:hAnsiTheme="minorHAnsi" w:cs="Arial"/>
        </w:rPr>
        <w:t xml:space="preserve">. </w:t>
      </w:r>
      <w:r w:rsidR="00F002DB" w:rsidRPr="008A17AE">
        <w:rPr>
          <w:rFonts w:asciiTheme="minorHAnsi" w:hAnsiTheme="minorHAnsi" w:cs="Arial"/>
        </w:rPr>
        <w:t xml:space="preserve">The reasons for this decision </w:t>
      </w:r>
      <w:r w:rsidR="00BA64A6">
        <w:rPr>
          <w:rFonts w:asciiTheme="minorHAnsi" w:hAnsiTheme="minorHAnsi" w:cs="Arial"/>
        </w:rPr>
        <w:t>are</w:t>
      </w:r>
      <w:r w:rsidRPr="008A17AE">
        <w:rPr>
          <w:rFonts w:asciiTheme="minorHAnsi" w:hAnsiTheme="minorHAnsi" w:cs="Arial"/>
        </w:rPr>
        <w:t xml:space="preserve"> set out in Parts 4 and 5 of </w:t>
      </w:r>
      <w:r w:rsidRPr="008A17AE">
        <w:rPr>
          <w:rFonts w:asciiTheme="minorHAnsi" w:hAnsiTheme="minorHAnsi" w:cs="Arial"/>
          <w:i/>
        </w:rPr>
        <w:t>Draft Proposal for Reorganisation of Local Government in Wellington</w:t>
      </w:r>
      <w:r w:rsidRPr="008A17AE">
        <w:rPr>
          <w:rFonts w:asciiTheme="minorHAnsi" w:hAnsiTheme="minorHAnsi" w:cs="Arial"/>
        </w:rPr>
        <w:t xml:space="preserve"> </w:t>
      </w:r>
      <w:r w:rsidRPr="008A17AE">
        <w:rPr>
          <w:rFonts w:asciiTheme="minorHAnsi" w:hAnsiTheme="minorHAnsi" w:cs="Arial"/>
          <w:i/>
        </w:rPr>
        <w:t>Volume 2</w:t>
      </w:r>
      <w:r w:rsidRPr="008A17AE">
        <w:rPr>
          <w:rFonts w:asciiTheme="minorHAnsi" w:hAnsiTheme="minorHAnsi" w:cs="Arial"/>
        </w:rPr>
        <w:t xml:space="preserve"> </w:t>
      </w:r>
      <w:r w:rsidRPr="008A17AE">
        <w:rPr>
          <w:rFonts w:asciiTheme="minorHAnsi" w:hAnsiTheme="minorHAnsi" w:cs="Arial"/>
          <w:i/>
        </w:rPr>
        <w:t>Technical report: Evaluation of the options and the draft proposal.</w:t>
      </w:r>
      <w:r w:rsidRPr="008A17AE">
        <w:rPr>
          <w:rFonts w:asciiTheme="minorHAnsi" w:hAnsiTheme="minorHAnsi" w:cs="Arial"/>
        </w:rPr>
        <w:t xml:space="preserve"> </w:t>
      </w:r>
    </w:p>
    <w:p w14:paraId="0C21BA5A" w14:textId="77777777" w:rsidR="009F4EE7" w:rsidRPr="008A17AE" w:rsidRDefault="009F4EE7" w:rsidP="009F4EE7">
      <w:pPr>
        <w:spacing w:line="240" w:lineRule="auto"/>
        <w:ind w:left="360"/>
        <w:jc w:val="both"/>
        <w:rPr>
          <w:rFonts w:asciiTheme="minorHAnsi" w:hAnsiTheme="minorHAnsi" w:cs="Arial"/>
          <w:i/>
        </w:rPr>
      </w:pPr>
    </w:p>
    <w:p w14:paraId="0C21BA5B" w14:textId="231E5E95" w:rsidR="009F4EE7" w:rsidRPr="008A17AE" w:rsidRDefault="009F4EE7" w:rsidP="008A17AE">
      <w:pPr>
        <w:pStyle w:val="Heading3"/>
      </w:pPr>
      <w:bookmarkStart w:id="32" w:name="_Toc472588655"/>
      <w:bookmarkStart w:id="33" w:name="_Toc472688109"/>
      <w:bookmarkStart w:id="34" w:name="_Toc473642874"/>
      <w:bookmarkStart w:id="35" w:name="_Toc473644158"/>
      <w:bookmarkStart w:id="36" w:name="_Toc476914163"/>
      <w:bookmarkStart w:id="37" w:name="_Toc476914644"/>
      <w:bookmarkStart w:id="38" w:name="_Toc476915714"/>
      <w:r w:rsidRPr="008A17AE">
        <w:lastRenderedPageBreak/>
        <w:t>Preferred option and draft proposal</w:t>
      </w:r>
      <w:bookmarkEnd w:id="32"/>
      <w:bookmarkEnd w:id="33"/>
      <w:r w:rsidR="0025583E">
        <w:t xml:space="preserve"> for region-wide unitary council</w:t>
      </w:r>
      <w:bookmarkEnd w:id="34"/>
      <w:bookmarkEnd w:id="35"/>
      <w:bookmarkEnd w:id="36"/>
      <w:bookmarkEnd w:id="37"/>
      <w:bookmarkEnd w:id="38"/>
    </w:p>
    <w:p w14:paraId="0C21BA5C" w14:textId="77777777" w:rsidR="009F4EE7" w:rsidRPr="008A17AE" w:rsidRDefault="009F4EE7" w:rsidP="009F4EE7">
      <w:pPr>
        <w:spacing w:line="240" w:lineRule="auto"/>
        <w:ind w:left="360"/>
        <w:jc w:val="both"/>
        <w:rPr>
          <w:rFonts w:asciiTheme="minorHAnsi" w:hAnsiTheme="minorHAnsi" w:cs="Arial"/>
          <w:i/>
        </w:rPr>
      </w:pPr>
    </w:p>
    <w:p w14:paraId="0C21BA5D" w14:textId="36E9DDC7" w:rsidR="00145752" w:rsidRPr="008A17AE" w:rsidRDefault="00E14381" w:rsidP="007916D3">
      <w:pPr>
        <w:numPr>
          <w:ilvl w:val="0"/>
          <w:numId w:val="47"/>
        </w:numPr>
        <w:spacing w:line="240" w:lineRule="auto"/>
        <w:ind w:hanging="357"/>
        <w:jc w:val="both"/>
        <w:rPr>
          <w:rFonts w:asciiTheme="minorHAnsi" w:hAnsiTheme="minorHAnsi" w:cs="Arial"/>
        </w:rPr>
      </w:pPr>
      <w:r w:rsidRPr="008A17AE">
        <w:rPr>
          <w:rFonts w:asciiTheme="minorHAnsi" w:hAnsiTheme="minorHAnsi" w:cs="Arial"/>
        </w:rPr>
        <w:t xml:space="preserve">The Commission determined that its preferred option was to create a single region-wide unitary authority, called Greater Wellington Council, with </w:t>
      </w:r>
      <w:r w:rsidR="0034696D">
        <w:rPr>
          <w:rFonts w:asciiTheme="minorHAnsi" w:hAnsiTheme="minorHAnsi" w:cs="Arial"/>
        </w:rPr>
        <w:t>eight</w:t>
      </w:r>
      <w:r w:rsidRPr="008A17AE">
        <w:rPr>
          <w:rFonts w:asciiTheme="minorHAnsi" w:hAnsiTheme="minorHAnsi" w:cs="Arial"/>
        </w:rPr>
        <w:t xml:space="preserve"> Local Boards</w:t>
      </w:r>
      <w:r w:rsidR="007C2E1B">
        <w:rPr>
          <w:rFonts w:asciiTheme="minorHAnsi" w:hAnsiTheme="minorHAnsi" w:cs="Arial"/>
        </w:rPr>
        <w:t xml:space="preserve">. </w:t>
      </w:r>
      <w:r w:rsidR="00145752" w:rsidRPr="008A17AE">
        <w:rPr>
          <w:rFonts w:asciiTheme="minorHAnsi" w:hAnsiTheme="minorHAnsi" w:cs="Arial"/>
        </w:rPr>
        <w:t xml:space="preserve">It then </w:t>
      </w:r>
      <w:r w:rsidRPr="008A17AE">
        <w:rPr>
          <w:rFonts w:asciiTheme="minorHAnsi" w:hAnsiTheme="minorHAnsi" w:cs="Arial"/>
        </w:rPr>
        <w:t xml:space="preserve">developed a draft proposal based on this option and </w:t>
      </w:r>
      <w:r w:rsidR="00145752" w:rsidRPr="008A17AE">
        <w:rPr>
          <w:rFonts w:asciiTheme="minorHAnsi" w:hAnsiTheme="minorHAnsi" w:cs="Arial"/>
        </w:rPr>
        <w:t xml:space="preserve">publicly notified </w:t>
      </w:r>
      <w:r w:rsidRPr="008A17AE">
        <w:rPr>
          <w:rFonts w:asciiTheme="minorHAnsi" w:hAnsiTheme="minorHAnsi" w:cs="Arial"/>
        </w:rPr>
        <w:t xml:space="preserve">this </w:t>
      </w:r>
      <w:r w:rsidR="00145752" w:rsidRPr="008A17AE">
        <w:rPr>
          <w:rFonts w:asciiTheme="minorHAnsi" w:hAnsiTheme="minorHAnsi" w:cs="Arial"/>
        </w:rPr>
        <w:t>on 4 December 2014</w:t>
      </w:r>
      <w:r w:rsidR="007C2E1B">
        <w:rPr>
          <w:rFonts w:asciiTheme="minorHAnsi" w:hAnsiTheme="minorHAnsi" w:cs="Arial"/>
        </w:rPr>
        <w:t xml:space="preserve">. </w:t>
      </w:r>
      <w:r w:rsidR="002A6E41" w:rsidRPr="008A17AE">
        <w:rPr>
          <w:rFonts w:asciiTheme="minorHAnsi" w:hAnsiTheme="minorHAnsi" w:cs="Arial"/>
        </w:rPr>
        <w:t xml:space="preserve">The range of options identified by the Commission and the consideration given to them was set out in </w:t>
      </w:r>
      <w:r w:rsidR="002A6E41" w:rsidRPr="008A17AE">
        <w:rPr>
          <w:rFonts w:asciiTheme="minorHAnsi" w:hAnsiTheme="minorHAnsi" w:cs="Arial"/>
          <w:i/>
        </w:rPr>
        <w:t xml:space="preserve">Volume 2 </w:t>
      </w:r>
      <w:proofErr w:type="gramStart"/>
      <w:r w:rsidR="002A6E41" w:rsidRPr="008A17AE">
        <w:rPr>
          <w:rFonts w:asciiTheme="minorHAnsi" w:hAnsiTheme="minorHAnsi" w:cs="Arial"/>
          <w:i/>
        </w:rPr>
        <w:t>The</w:t>
      </w:r>
      <w:proofErr w:type="gramEnd"/>
      <w:r w:rsidR="002A6E41" w:rsidRPr="008A17AE">
        <w:rPr>
          <w:rFonts w:asciiTheme="minorHAnsi" w:hAnsiTheme="minorHAnsi" w:cs="Arial"/>
          <w:i/>
        </w:rPr>
        <w:t xml:space="preserve"> Technical Report</w:t>
      </w:r>
      <w:r w:rsidR="007C2E1B">
        <w:rPr>
          <w:rFonts w:asciiTheme="minorHAnsi" w:hAnsiTheme="minorHAnsi" w:cs="Arial"/>
          <w:i/>
        </w:rPr>
        <w:t xml:space="preserve">. </w:t>
      </w:r>
      <w:r w:rsidR="00145752" w:rsidRPr="008A17AE">
        <w:rPr>
          <w:rFonts w:asciiTheme="minorHAnsi" w:hAnsiTheme="minorHAnsi" w:cs="Arial"/>
        </w:rPr>
        <w:t xml:space="preserve">The </w:t>
      </w:r>
      <w:r w:rsidR="00755254" w:rsidRPr="008A17AE">
        <w:rPr>
          <w:rFonts w:asciiTheme="minorHAnsi" w:hAnsiTheme="minorHAnsi" w:cs="Arial"/>
        </w:rPr>
        <w:t xml:space="preserve">detail of the proposal was set out in </w:t>
      </w:r>
      <w:r w:rsidR="00755254" w:rsidRPr="008A17AE">
        <w:rPr>
          <w:rFonts w:asciiTheme="minorHAnsi" w:hAnsiTheme="minorHAnsi" w:cs="Arial"/>
          <w:i/>
        </w:rPr>
        <w:t>Volume 1 Public Report: Summary document</w:t>
      </w:r>
      <w:r w:rsidR="00755254" w:rsidRPr="008A17AE">
        <w:rPr>
          <w:rFonts w:asciiTheme="minorHAnsi" w:hAnsiTheme="minorHAnsi" w:cs="Arial"/>
        </w:rPr>
        <w:t xml:space="preserve"> of the </w:t>
      </w:r>
      <w:r w:rsidR="00755254" w:rsidRPr="008A17AE">
        <w:rPr>
          <w:rFonts w:asciiTheme="minorHAnsi" w:hAnsiTheme="minorHAnsi" w:cs="Arial"/>
          <w:i/>
        </w:rPr>
        <w:t>Draft Proposal for Reorganisation of Local Government in Wellington</w:t>
      </w:r>
      <w:r w:rsidR="007C2E1B">
        <w:rPr>
          <w:rFonts w:asciiTheme="minorHAnsi" w:hAnsiTheme="minorHAnsi" w:cs="Arial"/>
          <w:i/>
        </w:rPr>
        <w:t xml:space="preserve">. </w:t>
      </w:r>
    </w:p>
    <w:p w14:paraId="0C21BA5E" w14:textId="77777777" w:rsidR="009F4EE7" w:rsidRPr="008A17AE" w:rsidRDefault="009F4EE7" w:rsidP="009F4EE7">
      <w:pPr>
        <w:spacing w:line="240" w:lineRule="auto"/>
        <w:ind w:left="360"/>
        <w:jc w:val="both"/>
        <w:rPr>
          <w:rFonts w:asciiTheme="minorHAnsi" w:hAnsiTheme="minorHAnsi" w:cs="Arial"/>
        </w:rPr>
      </w:pPr>
    </w:p>
    <w:p w14:paraId="0C21BA5F" w14:textId="77777777" w:rsidR="009F4EE7" w:rsidRPr="008A17AE" w:rsidRDefault="009F4EE7" w:rsidP="008A17AE">
      <w:pPr>
        <w:pStyle w:val="Heading3"/>
      </w:pPr>
      <w:bookmarkStart w:id="39" w:name="_Toc472588656"/>
      <w:bookmarkStart w:id="40" w:name="_Toc472688110"/>
      <w:bookmarkStart w:id="41" w:name="_Toc473642875"/>
      <w:bookmarkStart w:id="42" w:name="_Toc473644159"/>
      <w:bookmarkStart w:id="43" w:name="_Toc476914164"/>
      <w:bookmarkStart w:id="44" w:name="_Toc476914645"/>
      <w:bookmarkStart w:id="45" w:name="_Toc476915715"/>
      <w:r w:rsidRPr="008A17AE">
        <w:t>Submissions</w:t>
      </w:r>
      <w:bookmarkEnd w:id="39"/>
      <w:bookmarkEnd w:id="40"/>
      <w:r w:rsidR="0025583E">
        <w:t xml:space="preserve"> largely opposed region-wide unitary council</w:t>
      </w:r>
      <w:bookmarkEnd w:id="41"/>
      <w:bookmarkEnd w:id="42"/>
      <w:bookmarkEnd w:id="43"/>
      <w:bookmarkEnd w:id="44"/>
      <w:bookmarkEnd w:id="45"/>
    </w:p>
    <w:p w14:paraId="0C21BA60" w14:textId="77777777" w:rsidR="009670D1" w:rsidRPr="008A17AE" w:rsidRDefault="009670D1" w:rsidP="009670D1">
      <w:pPr>
        <w:spacing w:line="240" w:lineRule="auto"/>
        <w:jc w:val="both"/>
        <w:rPr>
          <w:rFonts w:asciiTheme="minorHAnsi" w:hAnsiTheme="minorHAnsi" w:cs="Arial"/>
        </w:rPr>
      </w:pPr>
    </w:p>
    <w:p w14:paraId="0C21BA61" w14:textId="32EE2D99" w:rsidR="009F4EE7" w:rsidRPr="008A17AE" w:rsidRDefault="00145752" w:rsidP="007916D3">
      <w:pPr>
        <w:numPr>
          <w:ilvl w:val="0"/>
          <w:numId w:val="47"/>
        </w:numPr>
        <w:spacing w:line="240" w:lineRule="auto"/>
        <w:ind w:hanging="357"/>
        <w:jc w:val="both"/>
        <w:rPr>
          <w:rFonts w:asciiTheme="minorHAnsi" w:hAnsiTheme="minorHAnsi" w:cs="Arial"/>
        </w:rPr>
      </w:pPr>
      <w:r w:rsidRPr="000F4477">
        <w:rPr>
          <w:rFonts w:asciiTheme="minorHAnsi" w:hAnsiTheme="minorHAnsi" w:cs="Arial"/>
        </w:rPr>
        <w:t>The Commission called for submissions by 2 March 2015</w:t>
      </w:r>
      <w:r w:rsidR="007C2E1B">
        <w:rPr>
          <w:rFonts w:asciiTheme="minorHAnsi" w:hAnsiTheme="minorHAnsi" w:cs="Arial"/>
        </w:rPr>
        <w:t xml:space="preserve">. </w:t>
      </w:r>
      <w:r w:rsidRPr="000F4477">
        <w:rPr>
          <w:rFonts w:asciiTheme="minorHAnsi" w:hAnsiTheme="minorHAnsi" w:cs="Arial"/>
        </w:rPr>
        <w:t>A wide range of interested parties were advised of the r</w:t>
      </w:r>
      <w:r w:rsidR="009670D1" w:rsidRPr="000F4477">
        <w:rPr>
          <w:rFonts w:asciiTheme="minorHAnsi" w:hAnsiTheme="minorHAnsi" w:cs="Arial"/>
        </w:rPr>
        <w:t xml:space="preserve">elease of the draft </w:t>
      </w:r>
      <w:r w:rsidR="00BB08B4">
        <w:rPr>
          <w:rFonts w:asciiTheme="minorHAnsi" w:hAnsiTheme="minorHAnsi" w:cs="Arial"/>
        </w:rPr>
        <w:t xml:space="preserve">proposal </w:t>
      </w:r>
      <w:r w:rsidR="009670D1" w:rsidRPr="000F4477">
        <w:rPr>
          <w:rFonts w:asciiTheme="minorHAnsi" w:hAnsiTheme="minorHAnsi" w:cs="Arial"/>
        </w:rPr>
        <w:t>and invited</w:t>
      </w:r>
      <w:r w:rsidRPr="000F4477">
        <w:rPr>
          <w:rFonts w:asciiTheme="minorHAnsi" w:hAnsiTheme="minorHAnsi" w:cs="Arial"/>
        </w:rPr>
        <w:t xml:space="preserve"> to submit their views, in accordance with clause 20 of Schedule 3</w:t>
      </w:r>
      <w:r w:rsidR="007C2E1B">
        <w:rPr>
          <w:rFonts w:asciiTheme="minorHAnsi" w:hAnsiTheme="minorHAnsi" w:cs="Arial"/>
        </w:rPr>
        <w:t xml:space="preserve">. </w:t>
      </w:r>
      <w:r w:rsidR="00512A02" w:rsidRPr="000F4477">
        <w:rPr>
          <w:rFonts w:asciiTheme="minorHAnsi" w:hAnsiTheme="minorHAnsi" w:cs="Arial"/>
        </w:rPr>
        <w:t>The results of the public consultation are summarised in the report</w:t>
      </w:r>
      <w:r w:rsidR="00512A02" w:rsidRPr="000F4477">
        <w:rPr>
          <w:rFonts w:asciiTheme="minorHAnsi" w:hAnsiTheme="minorHAnsi" w:cs="Arial"/>
          <w:i/>
        </w:rPr>
        <w:t xml:space="preserve"> Summary of submissions on the proposal for Reorganisation of Local Government in Wellington</w:t>
      </w:r>
      <w:r w:rsidR="004B2A58">
        <w:rPr>
          <w:rFonts w:asciiTheme="minorHAnsi" w:hAnsiTheme="minorHAnsi" w:cs="Arial"/>
          <w:i/>
        </w:rPr>
        <w:t>,</w:t>
      </w:r>
      <w:r w:rsidR="00512A02" w:rsidRPr="000F4477">
        <w:rPr>
          <w:rFonts w:asciiTheme="minorHAnsi" w:hAnsiTheme="minorHAnsi" w:cs="Arial"/>
        </w:rPr>
        <w:t xml:space="preserve"> June 2015</w:t>
      </w:r>
      <w:r w:rsidR="000F4477" w:rsidRPr="000F4477">
        <w:rPr>
          <w:rFonts w:asciiTheme="minorHAnsi" w:hAnsiTheme="minorHAnsi" w:cs="Arial"/>
        </w:rPr>
        <w:t xml:space="preserve">. In summary </w:t>
      </w:r>
      <w:r w:rsidR="0025583E" w:rsidRPr="000F4477">
        <w:rPr>
          <w:rFonts w:asciiTheme="minorHAnsi" w:hAnsiTheme="minorHAnsi" w:cs="Arial"/>
        </w:rPr>
        <w:t xml:space="preserve">8,173 </w:t>
      </w:r>
      <w:r w:rsidR="000F4477" w:rsidRPr="000F4477">
        <w:rPr>
          <w:rFonts w:asciiTheme="minorHAnsi" w:hAnsiTheme="minorHAnsi" w:cs="Arial"/>
        </w:rPr>
        <w:t xml:space="preserve">of the 9,142 </w:t>
      </w:r>
      <w:r w:rsidR="0025583E" w:rsidRPr="000F4477">
        <w:rPr>
          <w:rFonts w:asciiTheme="minorHAnsi" w:hAnsiTheme="minorHAnsi" w:cs="Arial"/>
        </w:rPr>
        <w:t>submitters</w:t>
      </w:r>
      <w:r w:rsidR="000F4477">
        <w:rPr>
          <w:rFonts w:asciiTheme="minorHAnsi" w:hAnsiTheme="minorHAnsi" w:cs="Arial"/>
        </w:rPr>
        <w:t xml:space="preserve"> (89</w:t>
      </w:r>
      <w:r w:rsidR="004B2A58">
        <w:rPr>
          <w:rFonts w:asciiTheme="minorHAnsi" w:hAnsiTheme="minorHAnsi" w:cs="Arial"/>
        </w:rPr>
        <w:t xml:space="preserve"> per cent</w:t>
      </w:r>
      <w:r w:rsidR="000F4477">
        <w:rPr>
          <w:rFonts w:asciiTheme="minorHAnsi" w:hAnsiTheme="minorHAnsi" w:cs="Arial"/>
        </w:rPr>
        <w:t xml:space="preserve">) did not support the draft proposal. However, </w:t>
      </w:r>
      <w:r w:rsidR="0034696D">
        <w:rPr>
          <w:rFonts w:asciiTheme="minorHAnsi" w:hAnsiTheme="minorHAnsi" w:cs="Arial"/>
        </w:rPr>
        <w:t>about 40 per</w:t>
      </w:r>
      <w:r w:rsidR="004B2A58">
        <w:rPr>
          <w:rFonts w:asciiTheme="minorHAnsi" w:hAnsiTheme="minorHAnsi" w:cs="Arial"/>
        </w:rPr>
        <w:t xml:space="preserve"> </w:t>
      </w:r>
      <w:r w:rsidR="0034696D">
        <w:rPr>
          <w:rFonts w:asciiTheme="minorHAnsi" w:hAnsiTheme="minorHAnsi" w:cs="Arial"/>
        </w:rPr>
        <w:t xml:space="preserve">cent of all </w:t>
      </w:r>
      <w:r w:rsidR="000F4477">
        <w:rPr>
          <w:rFonts w:asciiTheme="minorHAnsi" w:hAnsiTheme="minorHAnsi" w:cs="Arial"/>
        </w:rPr>
        <w:t>submitters suggested changes and/or alternatives to the proposal</w:t>
      </w:r>
      <w:r w:rsidR="0034696D">
        <w:rPr>
          <w:rFonts w:asciiTheme="minorHAnsi" w:hAnsiTheme="minorHAnsi" w:cs="Arial"/>
        </w:rPr>
        <w:t xml:space="preserve">. </w:t>
      </w:r>
      <w:r w:rsidR="000F4477">
        <w:rPr>
          <w:rFonts w:asciiTheme="minorHAnsi" w:hAnsiTheme="minorHAnsi" w:cs="Arial"/>
        </w:rPr>
        <w:t xml:space="preserve">The suggested changes and alternatives most frequently mentioned focused on either merging particular combinations of local authorities, or having more shared services among local authorities. </w:t>
      </w:r>
    </w:p>
    <w:p w14:paraId="0C21BA62" w14:textId="77777777" w:rsidR="00E14381" w:rsidRPr="008A17AE" w:rsidRDefault="000F4477" w:rsidP="008A17AE">
      <w:pPr>
        <w:pStyle w:val="Heading3"/>
        <w:rPr>
          <w:sz w:val="24"/>
          <w:szCs w:val="24"/>
        </w:rPr>
      </w:pPr>
      <w:bookmarkStart w:id="46" w:name="_Toc472688111"/>
      <w:bookmarkStart w:id="47" w:name="_Toc473642876"/>
      <w:bookmarkStart w:id="48" w:name="_Toc473644160"/>
      <w:bookmarkStart w:id="49" w:name="_Toc476914165"/>
      <w:bookmarkStart w:id="50" w:name="_Toc476914646"/>
      <w:bookmarkStart w:id="51" w:name="_Toc476915716"/>
      <w:r>
        <w:t>Commission withdraws region-wide unitary proposal</w:t>
      </w:r>
      <w:bookmarkEnd w:id="46"/>
      <w:bookmarkEnd w:id="47"/>
      <w:bookmarkEnd w:id="48"/>
      <w:bookmarkEnd w:id="49"/>
      <w:bookmarkEnd w:id="50"/>
      <w:bookmarkEnd w:id="51"/>
    </w:p>
    <w:p w14:paraId="0C21BA63" w14:textId="2E76FBD8" w:rsidR="004E1A92" w:rsidRPr="008A17AE" w:rsidRDefault="00512A02"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 xml:space="preserve">In June 2015 the Commission considered </w:t>
      </w:r>
      <w:r w:rsidR="000F4477">
        <w:rPr>
          <w:rFonts w:asciiTheme="minorHAnsi" w:hAnsiTheme="minorHAnsi" w:cs="Arial"/>
        </w:rPr>
        <w:t>t</w:t>
      </w:r>
      <w:r w:rsidRPr="008A17AE">
        <w:rPr>
          <w:rFonts w:asciiTheme="minorHAnsi" w:hAnsiTheme="minorHAnsi" w:cs="Arial"/>
        </w:rPr>
        <w:t xml:space="preserve">he range of </w:t>
      </w:r>
      <w:r w:rsidR="0034696D">
        <w:rPr>
          <w:rFonts w:asciiTheme="minorHAnsi" w:hAnsiTheme="minorHAnsi" w:cs="Arial"/>
        </w:rPr>
        <w:t>actions</w:t>
      </w:r>
      <w:r w:rsidRPr="008A17AE">
        <w:rPr>
          <w:rFonts w:asciiTheme="minorHAnsi" w:hAnsiTheme="minorHAnsi" w:cs="Arial"/>
        </w:rPr>
        <w:t xml:space="preserve"> set out in </w:t>
      </w:r>
      <w:r w:rsidR="004E1A92" w:rsidRPr="008A17AE">
        <w:rPr>
          <w:rFonts w:asciiTheme="minorHAnsi" w:hAnsiTheme="minorHAnsi" w:cs="Arial"/>
        </w:rPr>
        <w:t>clause 21 of Schedule 3</w:t>
      </w:r>
      <w:r w:rsidR="0034696D">
        <w:rPr>
          <w:rFonts w:asciiTheme="minorHAnsi" w:hAnsiTheme="minorHAnsi" w:cs="Arial"/>
        </w:rPr>
        <w:t>. T</w:t>
      </w:r>
      <w:r w:rsidRPr="008A17AE">
        <w:rPr>
          <w:rFonts w:asciiTheme="minorHAnsi" w:hAnsiTheme="minorHAnsi" w:cs="Arial"/>
        </w:rPr>
        <w:t>he</w:t>
      </w:r>
      <w:r w:rsidR="004E1A92" w:rsidRPr="008A17AE">
        <w:rPr>
          <w:rFonts w:asciiTheme="minorHAnsi" w:hAnsiTheme="minorHAnsi" w:cs="Arial"/>
        </w:rPr>
        <w:t xml:space="preserve"> Commission </w:t>
      </w:r>
      <w:r w:rsidR="00883F3F" w:rsidRPr="003F2914">
        <w:rPr>
          <w:rFonts w:asciiTheme="minorHAnsi" w:hAnsiTheme="minorHAnsi" w:cs="Arial"/>
        </w:rPr>
        <w:t>was required to</w:t>
      </w:r>
      <w:r w:rsidR="00883F3F">
        <w:rPr>
          <w:rFonts w:asciiTheme="minorHAnsi" w:hAnsiTheme="minorHAnsi" w:cs="Arial"/>
          <w:i/>
        </w:rPr>
        <w:t xml:space="preserve"> </w:t>
      </w:r>
      <w:r w:rsidR="004E1A92" w:rsidRPr="008A17AE">
        <w:rPr>
          <w:rFonts w:asciiTheme="minorHAnsi" w:hAnsiTheme="minorHAnsi" w:cs="Arial"/>
        </w:rPr>
        <w:t>do one of the following:</w:t>
      </w:r>
    </w:p>
    <w:p w14:paraId="0C21BA64" w14:textId="77777777" w:rsidR="004E1A92" w:rsidRPr="008A17AE" w:rsidRDefault="004E1A92" w:rsidP="00D615EA">
      <w:pPr>
        <w:numPr>
          <w:ilvl w:val="1"/>
          <w:numId w:val="27"/>
        </w:numPr>
        <w:spacing w:after="120" w:line="240" w:lineRule="auto"/>
        <w:jc w:val="both"/>
        <w:rPr>
          <w:rFonts w:asciiTheme="minorHAnsi" w:hAnsiTheme="minorHAnsi" w:cs="Arial"/>
        </w:rPr>
      </w:pPr>
      <w:r w:rsidRPr="008A17AE">
        <w:rPr>
          <w:rFonts w:asciiTheme="minorHAnsi" w:hAnsiTheme="minorHAnsi" w:cs="Arial"/>
        </w:rPr>
        <w:t>issue the draft proposal as a final proposal</w:t>
      </w:r>
    </w:p>
    <w:p w14:paraId="0C21BA65" w14:textId="77777777" w:rsidR="004E1A92" w:rsidRPr="008A17AE" w:rsidRDefault="004E1A92" w:rsidP="00D615EA">
      <w:pPr>
        <w:numPr>
          <w:ilvl w:val="1"/>
          <w:numId w:val="27"/>
        </w:numPr>
        <w:spacing w:after="120" w:line="240" w:lineRule="auto"/>
        <w:jc w:val="both"/>
        <w:rPr>
          <w:rFonts w:asciiTheme="minorHAnsi" w:hAnsiTheme="minorHAnsi" w:cs="Arial"/>
        </w:rPr>
      </w:pPr>
      <w:r w:rsidRPr="008A17AE">
        <w:rPr>
          <w:rFonts w:asciiTheme="minorHAnsi" w:hAnsiTheme="minorHAnsi" w:cs="Arial"/>
        </w:rPr>
        <w:t>issue a modified draft proposal as a final proposal</w:t>
      </w:r>
    </w:p>
    <w:p w14:paraId="0C21BA66" w14:textId="77777777" w:rsidR="004E1A92" w:rsidRPr="008A17AE" w:rsidRDefault="004E1A92" w:rsidP="00D615EA">
      <w:pPr>
        <w:numPr>
          <w:ilvl w:val="1"/>
          <w:numId w:val="27"/>
        </w:numPr>
        <w:spacing w:after="120" w:line="240" w:lineRule="auto"/>
        <w:jc w:val="both"/>
        <w:rPr>
          <w:rFonts w:asciiTheme="minorHAnsi" w:hAnsiTheme="minorHAnsi" w:cs="Arial"/>
        </w:rPr>
      </w:pPr>
      <w:r w:rsidRPr="008A17AE">
        <w:rPr>
          <w:rFonts w:asciiTheme="minorHAnsi" w:hAnsiTheme="minorHAnsi" w:cs="Arial"/>
        </w:rPr>
        <w:t>identify, under clause 11, another preferred option as the basis for a new draft proposal</w:t>
      </w:r>
    </w:p>
    <w:p w14:paraId="0C21BA67" w14:textId="77777777" w:rsidR="004E1A92" w:rsidRPr="008A17AE" w:rsidRDefault="004E1A92" w:rsidP="00D615EA">
      <w:pPr>
        <w:numPr>
          <w:ilvl w:val="1"/>
          <w:numId w:val="27"/>
        </w:numPr>
        <w:spacing w:line="240" w:lineRule="auto"/>
        <w:jc w:val="both"/>
        <w:rPr>
          <w:rFonts w:asciiTheme="minorHAnsi" w:hAnsiTheme="minorHAnsi" w:cs="Arial"/>
        </w:rPr>
      </w:pPr>
      <w:proofErr w:type="gramStart"/>
      <w:r w:rsidRPr="008A17AE">
        <w:rPr>
          <w:rFonts w:asciiTheme="minorHAnsi" w:hAnsiTheme="minorHAnsi" w:cs="Arial"/>
        </w:rPr>
        <w:t>decide</w:t>
      </w:r>
      <w:proofErr w:type="gramEnd"/>
      <w:r w:rsidRPr="008A17AE">
        <w:rPr>
          <w:rFonts w:asciiTheme="minorHAnsi" w:hAnsiTheme="minorHAnsi" w:cs="Arial"/>
        </w:rPr>
        <w:t xml:space="preserve"> not to issue a final proposal and give public notice of the decision and the reasons for it.</w:t>
      </w:r>
    </w:p>
    <w:p w14:paraId="0C21BA68" w14:textId="3A872531" w:rsidR="00F94E8D" w:rsidRPr="008A17AE" w:rsidRDefault="002A6E41"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The</w:t>
      </w:r>
      <w:r w:rsidR="00F94E8D" w:rsidRPr="008A17AE">
        <w:rPr>
          <w:rFonts w:asciiTheme="minorHAnsi" w:hAnsiTheme="minorHAnsi" w:cs="Arial"/>
        </w:rPr>
        <w:t xml:space="preserve"> Commission </w:t>
      </w:r>
      <w:r w:rsidR="00400B8E" w:rsidRPr="008A17AE">
        <w:rPr>
          <w:rFonts w:asciiTheme="minorHAnsi" w:hAnsiTheme="minorHAnsi" w:cs="Arial"/>
        </w:rPr>
        <w:t xml:space="preserve">at that time </w:t>
      </w:r>
      <w:r w:rsidR="00F94E8D" w:rsidRPr="008A17AE">
        <w:rPr>
          <w:rFonts w:asciiTheme="minorHAnsi" w:hAnsiTheme="minorHAnsi" w:cs="Arial"/>
        </w:rPr>
        <w:t>agreed</w:t>
      </w:r>
      <w:r w:rsidR="00814E4D" w:rsidRPr="008A17AE">
        <w:rPr>
          <w:rFonts w:asciiTheme="minorHAnsi" w:hAnsiTheme="minorHAnsi" w:cs="Arial"/>
        </w:rPr>
        <w:t xml:space="preserve"> to identify another preferred option </w:t>
      </w:r>
      <w:r w:rsidR="0038718B">
        <w:rPr>
          <w:rFonts w:asciiTheme="minorHAnsi" w:hAnsiTheme="minorHAnsi" w:cs="Arial"/>
        </w:rPr>
        <w:t xml:space="preserve">for the Wellington region </w:t>
      </w:r>
      <w:r w:rsidR="00814E4D" w:rsidRPr="008A17AE">
        <w:rPr>
          <w:rFonts w:asciiTheme="minorHAnsi" w:hAnsiTheme="minorHAnsi" w:cs="Arial"/>
        </w:rPr>
        <w:t>because</w:t>
      </w:r>
      <w:r w:rsidR="00925B13" w:rsidRPr="008A17AE">
        <w:rPr>
          <w:rFonts w:asciiTheme="minorHAnsi" w:hAnsiTheme="minorHAnsi" w:cs="Arial"/>
        </w:rPr>
        <w:t xml:space="preserve"> it considered that</w:t>
      </w:r>
      <w:r w:rsidR="00F94E8D" w:rsidRPr="008A17AE">
        <w:rPr>
          <w:rFonts w:asciiTheme="minorHAnsi" w:hAnsiTheme="minorHAnsi" w:cs="Arial"/>
        </w:rPr>
        <w:t>:</w:t>
      </w:r>
    </w:p>
    <w:p w14:paraId="0C21BA69" w14:textId="0C452F9D" w:rsidR="00F94E8D" w:rsidRPr="008A17AE" w:rsidRDefault="00F94E8D" w:rsidP="007916D3">
      <w:pPr>
        <w:numPr>
          <w:ilvl w:val="0"/>
          <w:numId w:val="36"/>
        </w:numPr>
        <w:spacing w:after="120" w:line="240" w:lineRule="auto"/>
        <w:jc w:val="both"/>
        <w:rPr>
          <w:rFonts w:asciiTheme="minorHAnsi" w:hAnsiTheme="minorHAnsi" w:cs="Arial"/>
        </w:rPr>
      </w:pPr>
      <w:r w:rsidRPr="008A17AE">
        <w:rPr>
          <w:rFonts w:asciiTheme="minorHAnsi" w:hAnsiTheme="minorHAnsi" w:cs="Arial"/>
        </w:rPr>
        <w:t xml:space="preserve">there was insufficient support for the proposed single region-wide unitary authority, but there </w:t>
      </w:r>
      <w:r w:rsidR="00DC4129" w:rsidRPr="008A17AE">
        <w:rPr>
          <w:rFonts w:asciiTheme="minorHAnsi" w:hAnsiTheme="minorHAnsi" w:cs="Arial"/>
        </w:rPr>
        <w:t xml:space="preserve">was </w:t>
      </w:r>
      <w:r w:rsidRPr="008A17AE">
        <w:rPr>
          <w:rFonts w:asciiTheme="minorHAnsi" w:hAnsiTheme="minorHAnsi" w:cs="Arial"/>
        </w:rPr>
        <w:t>a mood for change to improve Wellington local government</w:t>
      </w:r>
    </w:p>
    <w:p w14:paraId="0C21BA6A" w14:textId="74F527DE" w:rsidR="00F94E8D" w:rsidRPr="008A17AE" w:rsidRDefault="00F94E8D" w:rsidP="007916D3">
      <w:pPr>
        <w:numPr>
          <w:ilvl w:val="0"/>
          <w:numId w:val="36"/>
        </w:numPr>
        <w:spacing w:after="120" w:line="240" w:lineRule="auto"/>
        <w:jc w:val="both"/>
        <w:rPr>
          <w:rFonts w:asciiTheme="minorHAnsi" w:hAnsiTheme="minorHAnsi" w:cs="Arial"/>
        </w:rPr>
      </w:pPr>
      <w:r w:rsidRPr="008A17AE">
        <w:rPr>
          <w:rFonts w:asciiTheme="minorHAnsi" w:hAnsiTheme="minorHAnsi" w:cs="Arial"/>
        </w:rPr>
        <w:t xml:space="preserve">it was questionable whether the Commission could be satisfied that there was demonstrable community support in the district of each affected territorial authority, for the issuing of a modified draft </w:t>
      </w:r>
      <w:r w:rsidR="0038718B">
        <w:rPr>
          <w:rFonts w:asciiTheme="minorHAnsi" w:hAnsiTheme="minorHAnsi" w:cs="Arial"/>
        </w:rPr>
        <w:t xml:space="preserve">proposal </w:t>
      </w:r>
      <w:r w:rsidRPr="008A17AE">
        <w:rPr>
          <w:rFonts w:asciiTheme="minorHAnsi" w:hAnsiTheme="minorHAnsi" w:cs="Arial"/>
        </w:rPr>
        <w:t>as a final</w:t>
      </w:r>
      <w:r w:rsidR="0038718B">
        <w:rPr>
          <w:rFonts w:asciiTheme="minorHAnsi" w:hAnsiTheme="minorHAnsi" w:cs="Arial"/>
        </w:rPr>
        <w:t xml:space="preserve"> proposal (rather than relooking at possible preferred options afresh)</w:t>
      </w:r>
    </w:p>
    <w:p w14:paraId="0C21BA6B" w14:textId="43A73CA3" w:rsidR="00F94E8D" w:rsidRPr="008A17AE" w:rsidRDefault="00F94E8D" w:rsidP="007916D3">
      <w:pPr>
        <w:numPr>
          <w:ilvl w:val="0"/>
          <w:numId w:val="36"/>
        </w:numPr>
        <w:spacing w:after="120" w:line="240" w:lineRule="auto"/>
        <w:jc w:val="both"/>
        <w:rPr>
          <w:rFonts w:asciiTheme="minorHAnsi" w:hAnsiTheme="minorHAnsi" w:cs="Arial"/>
        </w:rPr>
      </w:pPr>
      <w:r w:rsidRPr="008A17AE">
        <w:rPr>
          <w:rFonts w:asciiTheme="minorHAnsi" w:hAnsiTheme="minorHAnsi" w:cs="Arial"/>
        </w:rPr>
        <w:lastRenderedPageBreak/>
        <w:t xml:space="preserve">the level of community support demonstrated to the Commission pointed to consideration of </w:t>
      </w:r>
      <w:r w:rsidR="00925B13" w:rsidRPr="008A17AE">
        <w:rPr>
          <w:rFonts w:asciiTheme="minorHAnsi" w:hAnsiTheme="minorHAnsi" w:cs="Arial"/>
        </w:rPr>
        <w:t xml:space="preserve">either </w:t>
      </w:r>
      <w:r w:rsidRPr="008A17AE">
        <w:rPr>
          <w:rFonts w:asciiTheme="minorHAnsi" w:hAnsiTheme="minorHAnsi" w:cs="Arial"/>
        </w:rPr>
        <w:t>identifying a new draft proposal or ceasing the process</w:t>
      </w:r>
    </w:p>
    <w:p w14:paraId="0C21BA6C" w14:textId="77777777" w:rsidR="00F94E8D" w:rsidRPr="008A17AE" w:rsidRDefault="00F94E8D" w:rsidP="007916D3">
      <w:pPr>
        <w:numPr>
          <w:ilvl w:val="0"/>
          <w:numId w:val="36"/>
        </w:numPr>
        <w:spacing w:after="120" w:line="240" w:lineRule="auto"/>
        <w:jc w:val="both"/>
        <w:rPr>
          <w:rFonts w:asciiTheme="minorHAnsi" w:hAnsiTheme="minorHAnsi" w:cs="Arial"/>
        </w:rPr>
      </w:pPr>
      <w:proofErr w:type="gramStart"/>
      <w:r w:rsidRPr="008A17AE">
        <w:rPr>
          <w:rFonts w:asciiTheme="minorHAnsi" w:hAnsiTheme="minorHAnsi" w:cs="Arial"/>
        </w:rPr>
        <w:t>there</w:t>
      </w:r>
      <w:proofErr w:type="gramEnd"/>
      <w:r w:rsidRPr="008A17AE">
        <w:rPr>
          <w:rFonts w:asciiTheme="minorHAnsi" w:hAnsiTheme="minorHAnsi" w:cs="Arial"/>
        </w:rPr>
        <w:t xml:space="preserve"> was sufficient reason to continue to investigate changes in Wellington local government arrangements</w:t>
      </w:r>
      <w:r w:rsidR="00B561FD">
        <w:rPr>
          <w:rFonts w:asciiTheme="minorHAnsi" w:hAnsiTheme="minorHAnsi" w:cs="Arial"/>
        </w:rPr>
        <w:t xml:space="preserve"> (see May 2015 decision)</w:t>
      </w:r>
      <w:r w:rsidR="002667E1" w:rsidRPr="008A17AE">
        <w:rPr>
          <w:rFonts w:asciiTheme="minorHAnsi" w:hAnsiTheme="minorHAnsi" w:cs="Arial"/>
        </w:rPr>
        <w:t>.</w:t>
      </w:r>
    </w:p>
    <w:p w14:paraId="0C21BA6D" w14:textId="77777777" w:rsidR="008A17AE" w:rsidRDefault="000F4477" w:rsidP="008A17AE">
      <w:pPr>
        <w:pStyle w:val="Heading3"/>
      </w:pPr>
      <w:bookmarkStart w:id="52" w:name="_Toc472688112"/>
      <w:bookmarkStart w:id="53" w:name="_Toc473642877"/>
      <w:bookmarkStart w:id="54" w:name="_Toc473644161"/>
      <w:bookmarkStart w:id="55" w:name="_Toc476914166"/>
      <w:bookmarkStart w:id="56" w:name="_Toc476914647"/>
      <w:bookmarkStart w:id="57" w:name="_Toc476915717"/>
      <w:r>
        <w:t xml:space="preserve">Intensive </w:t>
      </w:r>
      <w:r w:rsidR="00932B84">
        <w:t>re-</w:t>
      </w:r>
      <w:r>
        <w:t>engagement with councils and communities</w:t>
      </w:r>
      <w:bookmarkEnd w:id="52"/>
      <w:bookmarkEnd w:id="53"/>
      <w:bookmarkEnd w:id="54"/>
      <w:bookmarkEnd w:id="55"/>
      <w:bookmarkEnd w:id="56"/>
      <w:bookmarkEnd w:id="57"/>
    </w:p>
    <w:p w14:paraId="0C21BA6E" w14:textId="2CC40DB6" w:rsidR="00DC4129" w:rsidRPr="008A17AE" w:rsidRDefault="00981A07"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 xml:space="preserve">The Commission did not immediately identify a specific new draft proposal as it considered that further engagement with the affected local authorities was desirable to better inform its decision on a new preferred option and draft proposal. </w:t>
      </w:r>
      <w:r w:rsidR="00934050" w:rsidRPr="008A17AE">
        <w:rPr>
          <w:rFonts w:asciiTheme="minorHAnsi" w:hAnsiTheme="minorHAnsi" w:cs="Arial"/>
        </w:rPr>
        <w:t xml:space="preserve">Over the period since June 2015 the Commission has undertaken further work to </w:t>
      </w:r>
      <w:r w:rsidR="00DC4129" w:rsidRPr="008A17AE">
        <w:rPr>
          <w:rFonts w:asciiTheme="minorHAnsi" w:hAnsiTheme="minorHAnsi" w:cs="Arial"/>
        </w:rPr>
        <w:t xml:space="preserve">do this. </w:t>
      </w:r>
      <w:r w:rsidR="00934050" w:rsidRPr="008A17AE">
        <w:rPr>
          <w:rFonts w:asciiTheme="minorHAnsi" w:hAnsiTheme="minorHAnsi" w:cs="Arial"/>
        </w:rPr>
        <w:t xml:space="preserve">In doing so it responded to the indications from submitters that there may be community support for changes involving either more modest local mergers </w:t>
      </w:r>
      <w:r w:rsidR="00DC4129" w:rsidRPr="008A17AE">
        <w:rPr>
          <w:rFonts w:asciiTheme="minorHAnsi" w:hAnsiTheme="minorHAnsi" w:cs="Arial"/>
        </w:rPr>
        <w:t xml:space="preserve">of councils, </w:t>
      </w:r>
      <w:r w:rsidR="00934050" w:rsidRPr="008A17AE">
        <w:rPr>
          <w:rFonts w:asciiTheme="minorHAnsi" w:hAnsiTheme="minorHAnsi" w:cs="Arial"/>
        </w:rPr>
        <w:t>or the promotion of greater shared services among existing councils</w:t>
      </w:r>
      <w:r w:rsidR="007C2E1B">
        <w:rPr>
          <w:rFonts w:asciiTheme="minorHAnsi" w:hAnsiTheme="minorHAnsi" w:cs="Arial"/>
        </w:rPr>
        <w:t xml:space="preserve">. </w:t>
      </w:r>
    </w:p>
    <w:p w14:paraId="0C21BA6F" w14:textId="01A6037B" w:rsidR="00934050" w:rsidRPr="008A17AE" w:rsidRDefault="00934050"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 xml:space="preserve">As a result the Commission has sought to engage with the </w:t>
      </w:r>
      <w:r w:rsidR="0038718B">
        <w:rPr>
          <w:rFonts w:asciiTheme="minorHAnsi" w:hAnsiTheme="minorHAnsi" w:cs="Arial"/>
        </w:rPr>
        <w:t xml:space="preserve">Wellington </w:t>
      </w:r>
      <w:r w:rsidRPr="008A17AE">
        <w:rPr>
          <w:rFonts w:asciiTheme="minorHAnsi" w:hAnsiTheme="minorHAnsi" w:cs="Arial"/>
        </w:rPr>
        <w:t>region’s councils on a number of specific issues</w:t>
      </w:r>
      <w:r w:rsidR="007C2E1B">
        <w:rPr>
          <w:rFonts w:asciiTheme="minorHAnsi" w:hAnsiTheme="minorHAnsi" w:cs="Arial"/>
        </w:rPr>
        <w:t xml:space="preserve">. </w:t>
      </w:r>
      <w:r w:rsidRPr="008A17AE">
        <w:rPr>
          <w:rFonts w:asciiTheme="minorHAnsi" w:hAnsiTheme="minorHAnsi" w:cs="Arial"/>
        </w:rPr>
        <w:t>These have been:</w:t>
      </w:r>
    </w:p>
    <w:p w14:paraId="0C21BA70" w14:textId="448575F3" w:rsidR="00934050" w:rsidRPr="008A17AE" w:rsidRDefault="00934050" w:rsidP="007916D3">
      <w:pPr>
        <w:numPr>
          <w:ilvl w:val="0"/>
          <w:numId w:val="44"/>
        </w:numPr>
        <w:spacing w:after="120" w:line="240" w:lineRule="auto"/>
        <w:jc w:val="both"/>
        <w:rPr>
          <w:rFonts w:asciiTheme="minorHAnsi" w:hAnsiTheme="minorHAnsi" w:cs="Arial"/>
        </w:rPr>
      </w:pPr>
      <w:r w:rsidRPr="008A17AE">
        <w:rPr>
          <w:rFonts w:asciiTheme="minorHAnsi" w:hAnsiTheme="minorHAnsi" w:cs="Arial"/>
        </w:rPr>
        <w:t xml:space="preserve">Wairarapa </w:t>
      </w:r>
      <w:r w:rsidR="000F4477">
        <w:rPr>
          <w:rFonts w:asciiTheme="minorHAnsi" w:hAnsiTheme="minorHAnsi" w:cs="Arial"/>
        </w:rPr>
        <w:t>g</w:t>
      </w:r>
      <w:r w:rsidRPr="008A17AE">
        <w:rPr>
          <w:rFonts w:asciiTheme="minorHAnsi" w:hAnsiTheme="minorHAnsi" w:cs="Arial"/>
        </w:rPr>
        <w:t>overnance</w:t>
      </w:r>
    </w:p>
    <w:p w14:paraId="0C21BA71" w14:textId="13E43BA4" w:rsidR="00934050" w:rsidRPr="008A17AE" w:rsidRDefault="005F4C60" w:rsidP="007916D3">
      <w:pPr>
        <w:numPr>
          <w:ilvl w:val="0"/>
          <w:numId w:val="44"/>
        </w:numPr>
        <w:spacing w:after="120" w:line="240" w:lineRule="auto"/>
        <w:jc w:val="both"/>
        <w:rPr>
          <w:rFonts w:asciiTheme="minorHAnsi" w:hAnsiTheme="minorHAnsi" w:cs="Arial"/>
        </w:rPr>
      </w:pPr>
      <w:r>
        <w:rPr>
          <w:rFonts w:asciiTheme="minorHAnsi" w:hAnsiTheme="minorHAnsi" w:cs="Arial"/>
        </w:rPr>
        <w:t>t</w:t>
      </w:r>
      <w:r w:rsidR="00934050" w:rsidRPr="008A17AE">
        <w:rPr>
          <w:rFonts w:asciiTheme="minorHAnsi" w:hAnsiTheme="minorHAnsi" w:cs="Arial"/>
        </w:rPr>
        <w:t>ransport governance and operations</w:t>
      </w:r>
    </w:p>
    <w:p w14:paraId="0C21BA72" w14:textId="088B777B" w:rsidR="00934050" w:rsidRPr="008A17AE" w:rsidRDefault="005F4C60" w:rsidP="007916D3">
      <w:pPr>
        <w:numPr>
          <w:ilvl w:val="0"/>
          <w:numId w:val="44"/>
        </w:numPr>
        <w:spacing w:after="120" w:line="240" w:lineRule="auto"/>
        <w:jc w:val="both"/>
        <w:rPr>
          <w:rFonts w:asciiTheme="minorHAnsi" w:hAnsiTheme="minorHAnsi" w:cs="Arial"/>
        </w:rPr>
      </w:pPr>
      <w:r>
        <w:rPr>
          <w:rFonts w:asciiTheme="minorHAnsi" w:hAnsiTheme="minorHAnsi" w:cs="Arial"/>
        </w:rPr>
        <w:t>t</w:t>
      </w:r>
      <w:r w:rsidR="00934050" w:rsidRPr="008A17AE">
        <w:rPr>
          <w:rFonts w:asciiTheme="minorHAnsi" w:hAnsiTheme="minorHAnsi" w:cs="Arial"/>
        </w:rPr>
        <w:t xml:space="preserve">hree waters services </w:t>
      </w:r>
      <w:r w:rsidR="004B2A58">
        <w:rPr>
          <w:rFonts w:asciiTheme="minorHAnsi" w:hAnsiTheme="minorHAnsi" w:cs="Arial"/>
        </w:rPr>
        <w:t>–</w:t>
      </w:r>
      <w:r w:rsidR="00934050" w:rsidRPr="008A17AE">
        <w:rPr>
          <w:rFonts w:asciiTheme="minorHAnsi" w:hAnsiTheme="minorHAnsi" w:cs="Arial"/>
        </w:rPr>
        <w:t xml:space="preserve"> governance and operations </w:t>
      </w:r>
    </w:p>
    <w:p w14:paraId="0C21BA73" w14:textId="0B1CF04F" w:rsidR="00934050" w:rsidRPr="008A17AE" w:rsidRDefault="005F4C60" w:rsidP="007916D3">
      <w:pPr>
        <w:numPr>
          <w:ilvl w:val="0"/>
          <w:numId w:val="44"/>
        </w:numPr>
        <w:spacing w:after="120" w:line="240" w:lineRule="auto"/>
        <w:jc w:val="both"/>
        <w:rPr>
          <w:rFonts w:asciiTheme="minorHAnsi" w:hAnsiTheme="minorHAnsi" w:cs="Arial"/>
        </w:rPr>
      </w:pPr>
      <w:r>
        <w:rPr>
          <w:rFonts w:asciiTheme="minorHAnsi" w:hAnsiTheme="minorHAnsi" w:cs="Arial"/>
        </w:rPr>
        <w:t>t</w:t>
      </w:r>
      <w:r w:rsidR="00934050" w:rsidRPr="008A17AE">
        <w:rPr>
          <w:rFonts w:asciiTheme="minorHAnsi" w:hAnsiTheme="minorHAnsi" w:cs="Arial"/>
        </w:rPr>
        <w:t>he potential for spatial planning across all or part of the region</w:t>
      </w:r>
    </w:p>
    <w:p w14:paraId="0C21BA74" w14:textId="4F9426EC" w:rsidR="00934050" w:rsidRPr="008A17AE" w:rsidRDefault="005F4C60" w:rsidP="007916D3">
      <w:pPr>
        <w:numPr>
          <w:ilvl w:val="0"/>
          <w:numId w:val="44"/>
        </w:numPr>
        <w:spacing w:after="120" w:line="240" w:lineRule="auto"/>
        <w:jc w:val="both"/>
        <w:rPr>
          <w:rFonts w:asciiTheme="minorHAnsi" w:hAnsiTheme="minorHAnsi" w:cs="Arial"/>
        </w:rPr>
      </w:pPr>
      <w:proofErr w:type="gramStart"/>
      <w:r>
        <w:rPr>
          <w:rFonts w:asciiTheme="minorHAnsi" w:hAnsiTheme="minorHAnsi" w:cs="Arial"/>
        </w:rPr>
        <w:t>r</w:t>
      </w:r>
      <w:r w:rsidR="00934050" w:rsidRPr="008A17AE">
        <w:rPr>
          <w:rFonts w:asciiTheme="minorHAnsi" w:hAnsiTheme="minorHAnsi" w:cs="Arial"/>
        </w:rPr>
        <w:t>egional</w:t>
      </w:r>
      <w:proofErr w:type="gramEnd"/>
      <w:r w:rsidR="00934050" w:rsidRPr="008A17AE">
        <w:rPr>
          <w:rFonts w:asciiTheme="minorHAnsi" w:hAnsiTheme="minorHAnsi" w:cs="Arial"/>
        </w:rPr>
        <w:t xml:space="preserve"> economic development. </w:t>
      </w:r>
    </w:p>
    <w:p w14:paraId="0C21BA75" w14:textId="4D30CD13" w:rsidR="00934050" w:rsidRPr="008A17AE" w:rsidRDefault="00934050" w:rsidP="007916D3">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 xml:space="preserve">In addition the Commission sought a formal response from Wellington City </w:t>
      </w:r>
      <w:r w:rsidR="005F4C60">
        <w:rPr>
          <w:rFonts w:asciiTheme="minorHAnsi" w:hAnsiTheme="minorHAnsi" w:cs="Arial"/>
        </w:rPr>
        <w:t xml:space="preserve">Council </w:t>
      </w:r>
      <w:r w:rsidRPr="008A17AE">
        <w:rPr>
          <w:rFonts w:asciiTheme="minorHAnsi" w:hAnsiTheme="minorHAnsi" w:cs="Arial"/>
        </w:rPr>
        <w:t xml:space="preserve">to </w:t>
      </w:r>
      <w:r w:rsidR="00DC4129" w:rsidRPr="008A17AE">
        <w:rPr>
          <w:rFonts w:asciiTheme="minorHAnsi" w:hAnsiTheme="minorHAnsi" w:cs="Arial"/>
        </w:rPr>
        <w:t xml:space="preserve">an </w:t>
      </w:r>
      <w:r w:rsidRPr="008A17AE">
        <w:rPr>
          <w:rFonts w:asciiTheme="minorHAnsi" w:hAnsiTheme="minorHAnsi" w:cs="Arial"/>
        </w:rPr>
        <w:t>expre</w:t>
      </w:r>
      <w:r w:rsidR="005D0FF9" w:rsidRPr="008A17AE">
        <w:rPr>
          <w:rFonts w:asciiTheme="minorHAnsi" w:hAnsiTheme="minorHAnsi" w:cs="Arial"/>
        </w:rPr>
        <w:t>s</w:t>
      </w:r>
      <w:r w:rsidRPr="008A17AE">
        <w:rPr>
          <w:rFonts w:asciiTheme="minorHAnsi" w:hAnsiTheme="minorHAnsi" w:cs="Arial"/>
        </w:rPr>
        <w:t>sion of interest from Porirua City</w:t>
      </w:r>
      <w:r w:rsidR="005F4C60">
        <w:rPr>
          <w:rFonts w:asciiTheme="minorHAnsi" w:hAnsiTheme="minorHAnsi" w:cs="Arial"/>
        </w:rPr>
        <w:t xml:space="preserve"> Council</w:t>
      </w:r>
      <w:r w:rsidRPr="008A17AE">
        <w:rPr>
          <w:rFonts w:asciiTheme="minorHAnsi" w:hAnsiTheme="minorHAnsi" w:cs="Arial"/>
        </w:rPr>
        <w:t xml:space="preserve"> in the amalgamation of the two cities. In the event Wellington City indicated that it did not wish to give consideration to such a proposal until such time as the Local Government Act 2002 Amendment Bill (No 2) 2016 has been enacted. This Bill</w:t>
      </w:r>
      <w:r w:rsidR="000F4477">
        <w:rPr>
          <w:rFonts w:asciiTheme="minorHAnsi" w:hAnsiTheme="minorHAnsi" w:cs="Arial"/>
        </w:rPr>
        <w:t>,</w:t>
      </w:r>
      <w:r w:rsidRPr="008A17AE">
        <w:rPr>
          <w:rFonts w:asciiTheme="minorHAnsi" w:hAnsiTheme="minorHAnsi" w:cs="Arial"/>
        </w:rPr>
        <w:t xml:space="preserve"> </w:t>
      </w:r>
      <w:r w:rsidR="00DC4129" w:rsidRPr="008A17AE">
        <w:rPr>
          <w:rFonts w:asciiTheme="minorHAnsi" w:hAnsiTheme="minorHAnsi" w:cs="Arial"/>
        </w:rPr>
        <w:t xml:space="preserve">which </w:t>
      </w:r>
      <w:r w:rsidRPr="008A17AE">
        <w:rPr>
          <w:rFonts w:asciiTheme="minorHAnsi" w:hAnsiTheme="minorHAnsi" w:cs="Arial"/>
        </w:rPr>
        <w:t>proposes some significant changes to the processes available for local government reorganisation and to the powers of the Commission</w:t>
      </w:r>
      <w:r w:rsidR="00DC4129" w:rsidRPr="008A17AE">
        <w:rPr>
          <w:rFonts w:asciiTheme="minorHAnsi" w:hAnsiTheme="minorHAnsi" w:cs="Arial"/>
        </w:rPr>
        <w:t>, has not yet been enacted</w:t>
      </w:r>
      <w:r w:rsidRPr="008A17AE">
        <w:rPr>
          <w:rFonts w:asciiTheme="minorHAnsi" w:hAnsiTheme="minorHAnsi" w:cs="Arial"/>
        </w:rPr>
        <w:t xml:space="preserve">. </w:t>
      </w:r>
    </w:p>
    <w:p w14:paraId="0C21BA76" w14:textId="1DE9B975" w:rsidR="00934050" w:rsidRPr="008A17AE" w:rsidRDefault="00934050"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 xml:space="preserve">In relation to Wairarapa governance, there were positive responses from the three Wairarapa </w:t>
      </w:r>
      <w:r w:rsidR="0038718B">
        <w:rPr>
          <w:rFonts w:asciiTheme="minorHAnsi" w:hAnsiTheme="minorHAnsi" w:cs="Arial"/>
        </w:rPr>
        <w:t xml:space="preserve">district </w:t>
      </w:r>
      <w:r w:rsidRPr="008A17AE">
        <w:rPr>
          <w:rFonts w:asciiTheme="minorHAnsi" w:hAnsiTheme="minorHAnsi" w:cs="Arial"/>
        </w:rPr>
        <w:t>councils</w:t>
      </w:r>
      <w:r w:rsidR="00925B13" w:rsidRPr="008A17AE">
        <w:rPr>
          <w:rFonts w:asciiTheme="minorHAnsi" w:hAnsiTheme="minorHAnsi" w:cs="Arial"/>
        </w:rPr>
        <w:t xml:space="preserve"> and Greater Wellington Regional Council.</w:t>
      </w:r>
      <w:r w:rsidR="00DC4129" w:rsidRPr="008A17AE">
        <w:rPr>
          <w:rFonts w:asciiTheme="minorHAnsi" w:hAnsiTheme="minorHAnsi" w:cs="Arial"/>
        </w:rPr>
        <w:t xml:space="preserve"> </w:t>
      </w:r>
      <w:r w:rsidR="00925B13" w:rsidRPr="008A17AE">
        <w:rPr>
          <w:rFonts w:asciiTheme="minorHAnsi" w:hAnsiTheme="minorHAnsi" w:cs="Arial"/>
        </w:rPr>
        <w:t xml:space="preserve">This </w:t>
      </w:r>
      <w:r w:rsidRPr="008A17AE">
        <w:rPr>
          <w:rFonts w:asciiTheme="minorHAnsi" w:hAnsiTheme="minorHAnsi" w:cs="Arial"/>
        </w:rPr>
        <w:t xml:space="preserve">resulted in a range of options being jointly identified by the Commission and </w:t>
      </w:r>
      <w:r w:rsidR="0038718B">
        <w:rPr>
          <w:rFonts w:asciiTheme="minorHAnsi" w:hAnsiTheme="minorHAnsi" w:cs="Arial"/>
        </w:rPr>
        <w:t xml:space="preserve">those </w:t>
      </w:r>
      <w:r w:rsidR="000F4477">
        <w:rPr>
          <w:rFonts w:asciiTheme="minorHAnsi" w:hAnsiTheme="minorHAnsi" w:cs="Arial"/>
        </w:rPr>
        <w:t>c</w:t>
      </w:r>
      <w:r w:rsidRPr="008A17AE">
        <w:rPr>
          <w:rFonts w:asciiTheme="minorHAnsi" w:hAnsiTheme="minorHAnsi" w:cs="Arial"/>
        </w:rPr>
        <w:t>ouncils. A series of community workshops w</w:t>
      </w:r>
      <w:r w:rsidR="00925B13" w:rsidRPr="008A17AE">
        <w:rPr>
          <w:rFonts w:asciiTheme="minorHAnsi" w:hAnsiTheme="minorHAnsi" w:cs="Arial"/>
        </w:rPr>
        <w:t>as</w:t>
      </w:r>
      <w:r w:rsidRPr="008A17AE">
        <w:rPr>
          <w:rFonts w:asciiTheme="minorHAnsi" w:hAnsiTheme="minorHAnsi" w:cs="Arial"/>
        </w:rPr>
        <w:t xml:space="preserve"> held during February 2016 to test community responses and assist in refining the </w:t>
      </w:r>
      <w:r w:rsidR="00925B13" w:rsidRPr="008A17AE">
        <w:rPr>
          <w:rFonts w:asciiTheme="minorHAnsi" w:hAnsiTheme="minorHAnsi" w:cs="Arial"/>
        </w:rPr>
        <w:t xml:space="preserve">possible </w:t>
      </w:r>
      <w:r w:rsidRPr="008A17AE">
        <w:rPr>
          <w:rFonts w:asciiTheme="minorHAnsi" w:hAnsiTheme="minorHAnsi" w:cs="Arial"/>
        </w:rPr>
        <w:t>options</w:t>
      </w:r>
      <w:r w:rsidR="007C2E1B">
        <w:rPr>
          <w:rFonts w:asciiTheme="minorHAnsi" w:hAnsiTheme="minorHAnsi" w:cs="Arial"/>
        </w:rPr>
        <w:t xml:space="preserve">. </w:t>
      </w:r>
    </w:p>
    <w:p w14:paraId="0C21BA77" w14:textId="05709970" w:rsidR="00934050" w:rsidRPr="008A17AE" w:rsidRDefault="00934050"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This led to a report being commissioned by the Commission in conjunction with the three Wairarapa district councils and the Greater Wellington Regional Council</w:t>
      </w:r>
      <w:r w:rsidR="007C2E1B">
        <w:rPr>
          <w:rFonts w:asciiTheme="minorHAnsi" w:hAnsiTheme="minorHAnsi" w:cs="Arial"/>
        </w:rPr>
        <w:t xml:space="preserve">. </w:t>
      </w:r>
      <w:r w:rsidRPr="008A17AE">
        <w:rPr>
          <w:rFonts w:asciiTheme="minorHAnsi" w:hAnsiTheme="minorHAnsi" w:cs="Arial"/>
        </w:rPr>
        <w:t xml:space="preserve">The report </w:t>
      </w:r>
      <w:r w:rsidRPr="008A17AE">
        <w:rPr>
          <w:rFonts w:asciiTheme="minorHAnsi" w:hAnsiTheme="minorHAnsi" w:cs="Arial"/>
          <w:i/>
        </w:rPr>
        <w:t>Wairarapa Local Government Assessment of Options June 2016</w:t>
      </w:r>
      <w:r w:rsidRPr="008A17AE">
        <w:rPr>
          <w:rFonts w:asciiTheme="minorHAnsi" w:hAnsiTheme="minorHAnsi" w:cs="Arial"/>
        </w:rPr>
        <w:t xml:space="preserve"> was prepared by Morrison Low</w:t>
      </w:r>
      <w:r w:rsidR="007C2E1B">
        <w:rPr>
          <w:rFonts w:asciiTheme="minorHAnsi" w:hAnsiTheme="minorHAnsi" w:cs="Arial"/>
        </w:rPr>
        <w:t xml:space="preserve">. </w:t>
      </w:r>
      <w:r w:rsidRPr="008A17AE">
        <w:rPr>
          <w:rFonts w:asciiTheme="minorHAnsi" w:hAnsiTheme="minorHAnsi" w:cs="Arial"/>
        </w:rPr>
        <w:t xml:space="preserve"> This provided an analysis comparing the status quo </w:t>
      </w:r>
      <w:r w:rsidR="00965A7E">
        <w:rPr>
          <w:rFonts w:asciiTheme="minorHAnsi" w:hAnsiTheme="minorHAnsi" w:cs="Arial"/>
        </w:rPr>
        <w:t xml:space="preserve">(Option A) </w:t>
      </w:r>
      <w:r w:rsidRPr="008A17AE">
        <w:rPr>
          <w:rFonts w:asciiTheme="minorHAnsi" w:hAnsiTheme="minorHAnsi" w:cs="Arial"/>
        </w:rPr>
        <w:t>and five potential change options for governance in the Wairarapa</w:t>
      </w:r>
      <w:r w:rsidR="00B523CC">
        <w:rPr>
          <w:rFonts w:asciiTheme="minorHAnsi" w:hAnsiTheme="minorHAnsi" w:cs="Arial"/>
        </w:rPr>
        <w:t>, which</w:t>
      </w:r>
      <w:r w:rsidRPr="008A17AE">
        <w:rPr>
          <w:rFonts w:asciiTheme="minorHAnsi" w:hAnsiTheme="minorHAnsi" w:cs="Arial"/>
        </w:rPr>
        <w:t xml:space="preserve"> provided the basis for a round of community consultation undertaken during June 2016</w:t>
      </w:r>
      <w:r w:rsidR="007C2E1B">
        <w:rPr>
          <w:rFonts w:asciiTheme="minorHAnsi" w:hAnsiTheme="minorHAnsi" w:cs="Arial"/>
        </w:rPr>
        <w:t xml:space="preserve">. </w:t>
      </w:r>
      <w:r w:rsidRPr="008A17AE">
        <w:rPr>
          <w:rFonts w:asciiTheme="minorHAnsi" w:hAnsiTheme="minorHAnsi" w:cs="Arial"/>
        </w:rPr>
        <w:t xml:space="preserve"> The </w:t>
      </w:r>
      <w:r w:rsidR="0038718B">
        <w:rPr>
          <w:rFonts w:asciiTheme="minorHAnsi" w:hAnsiTheme="minorHAnsi" w:cs="Arial"/>
        </w:rPr>
        <w:t xml:space="preserve">change </w:t>
      </w:r>
      <w:r w:rsidRPr="008A17AE">
        <w:rPr>
          <w:rFonts w:asciiTheme="minorHAnsi" w:hAnsiTheme="minorHAnsi" w:cs="Arial"/>
        </w:rPr>
        <w:t>options were:</w:t>
      </w:r>
    </w:p>
    <w:p w14:paraId="0C21BA78" w14:textId="3F990847" w:rsidR="001A28B9" w:rsidRPr="008A17AE" w:rsidRDefault="001A28B9" w:rsidP="007916D3">
      <w:pPr>
        <w:numPr>
          <w:ilvl w:val="0"/>
          <w:numId w:val="45"/>
        </w:numPr>
        <w:spacing w:after="120" w:line="240" w:lineRule="auto"/>
        <w:jc w:val="both"/>
        <w:rPr>
          <w:rFonts w:asciiTheme="minorHAnsi" w:hAnsiTheme="minorHAnsi" w:cs="Arial"/>
        </w:rPr>
      </w:pPr>
      <w:r w:rsidRPr="008A17AE">
        <w:rPr>
          <w:rFonts w:asciiTheme="minorHAnsi" w:hAnsiTheme="minorHAnsi" w:cs="Arial"/>
        </w:rPr>
        <w:lastRenderedPageBreak/>
        <w:t xml:space="preserve">a </w:t>
      </w:r>
      <w:r w:rsidR="0038718B">
        <w:rPr>
          <w:rFonts w:asciiTheme="minorHAnsi" w:hAnsiTheme="minorHAnsi" w:cs="Arial"/>
        </w:rPr>
        <w:t xml:space="preserve">single combined </w:t>
      </w:r>
      <w:r w:rsidRPr="008A17AE">
        <w:rPr>
          <w:rFonts w:asciiTheme="minorHAnsi" w:hAnsiTheme="minorHAnsi" w:cs="Arial"/>
        </w:rPr>
        <w:t>Wairarapa District Council</w:t>
      </w:r>
      <w:r w:rsidR="00965A7E">
        <w:rPr>
          <w:rFonts w:asciiTheme="minorHAnsi" w:hAnsiTheme="minorHAnsi" w:cs="Arial"/>
        </w:rPr>
        <w:t xml:space="preserve"> (Option B)</w:t>
      </w:r>
    </w:p>
    <w:p w14:paraId="0C21BA79" w14:textId="0078BD99" w:rsidR="001A28B9" w:rsidRPr="008A17AE" w:rsidRDefault="0038718B" w:rsidP="007916D3">
      <w:pPr>
        <w:numPr>
          <w:ilvl w:val="0"/>
          <w:numId w:val="45"/>
        </w:numPr>
        <w:spacing w:after="120" w:line="240" w:lineRule="auto"/>
        <w:jc w:val="both"/>
        <w:rPr>
          <w:rFonts w:asciiTheme="minorHAnsi" w:hAnsiTheme="minorHAnsi" w:cs="Arial"/>
        </w:rPr>
      </w:pPr>
      <w:r w:rsidRPr="008A17AE">
        <w:rPr>
          <w:rFonts w:asciiTheme="minorHAnsi" w:hAnsiTheme="minorHAnsi" w:cs="Arial"/>
        </w:rPr>
        <w:t xml:space="preserve">a </w:t>
      </w:r>
      <w:r>
        <w:rPr>
          <w:rFonts w:asciiTheme="minorHAnsi" w:hAnsiTheme="minorHAnsi" w:cs="Arial"/>
        </w:rPr>
        <w:t xml:space="preserve">single combined </w:t>
      </w:r>
      <w:r w:rsidR="001A28B9" w:rsidRPr="008A17AE">
        <w:rPr>
          <w:rFonts w:asciiTheme="minorHAnsi" w:hAnsiTheme="minorHAnsi" w:cs="Arial"/>
        </w:rPr>
        <w:t>Wairarapa District Council with a joint Wairarapa Unitary Plan Committee with GWRC</w:t>
      </w:r>
      <w:r w:rsidR="00965A7E">
        <w:rPr>
          <w:rFonts w:asciiTheme="minorHAnsi" w:hAnsiTheme="minorHAnsi" w:cs="Arial"/>
        </w:rPr>
        <w:t xml:space="preserve"> (Option C)</w:t>
      </w:r>
    </w:p>
    <w:p w14:paraId="0C21BA7A" w14:textId="2AA238C2" w:rsidR="001A28B9" w:rsidRPr="008A17AE" w:rsidRDefault="0038718B" w:rsidP="007916D3">
      <w:pPr>
        <w:numPr>
          <w:ilvl w:val="0"/>
          <w:numId w:val="45"/>
        </w:numPr>
        <w:spacing w:after="120" w:line="240" w:lineRule="auto"/>
        <w:jc w:val="both"/>
        <w:rPr>
          <w:rFonts w:asciiTheme="minorHAnsi" w:hAnsiTheme="minorHAnsi" w:cs="Arial"/>
        </w:rPr>
      </w:pPr>
      <w:r w:rsidRPr="008A17AE">
        <w:rPr>
          <w:rFonts w:asciiTheme="minorHAnsi" w:hAnsiTheme="minorHAnsi" w:cs="Arial"/>
        </w:rPr>
        <w:t xml:space="preserve">a </w:t>
      </w:r>
      <w:r>
        <w:rPr>
          <w:rFonts w:asciiTheme="minorHAnsi" w:hAnsiTheme="minorHAnsi" w:cs="Arial"/>
        </w:rPr>
        <w:t xml:space="preserve">single combined </w:t>
      </w:r>
      <w:r w:rsidR="001A28B9" w:rsidRPr="008A17AE">
        <w:rPr>
          <w:rFonts w:asciiTheme="minorHAnsi" w:hAnsiTheme="minorHAnsi" w:cs="Arial"/>
        </w:rPr>
        <w:t>Wairarapa District Council with two joint Wairarapa Committees with GWRC</w:t>
      </w:r>
      <w:r w:rsidR="00965A7E">
        <w:rPr>
          <w:rFonts w:asciiTheme="minorHAnsi" w:hAnsiTheme="minorHAnsi" w:cs="Arial"/>
        </w:rPr>
        <w:t xml:space="preserve"> (Option D)</w:t>
      </w:r>
    </w:p>
    <w:p w14:paraId="0C21BA7B" w14:textId="2E40C107" w:rsidR="001A28B9" w:rsidRPr="008A17AE" w:rsidRDefault="001A28B9" w:rsidP="007916D3">
      <w:pPr>
        <w:numPr>
          <w:ilvl w:val="0"/>
          <w:numId w:val="45"/>
        </w:numPr>
        <w:spacing w:after="120" w:line="240" w:lineRule="auto"/>
        <w:jc w:val="both"/>
        <w:rPr>
          <w:rFonts w:asciiTheme="minorHAnsi" w:hAnsiTheme="minorHAnsi" w:cs="Arial"/>
        </w:rPr>
      </w:pPr>
      <w:r w:rsidRPr="008A17AE">
        <w:rPr>
          <w:rFonts w:asciiTheme="minorHAnsi" w:hAnsiTheme="minorHAnsi" w:cs="Arial"/>
        </w:rPr>
        <w:t xml:space="preserve"> </w:t>
      </w:r>
      <w:r w:rsidR="0038718B" w:rsidRPr="008A17AE">
        <w:rPr>
          <w:rFonts w:asciiTheme="minorHAnsi" w:hAnsiTheme="minorHAnsi" w:cs="Arial"/>
        </w:rPr>
        <w:t xml:space="preserve">a </w:t>
      </w:r>
      <w:r w:rsidR="0038718B">
        <w:rPr>
          <w:rFonts w:asciiTheme="minorHAnsi" w:hAnsiTheme="minorHAnsi" w:cs="Arial"/>
        </w:rPr>
        <w:t xml:space="preserve">single combined </w:t>
      </w:r>
      <w:r w:rsidRPr="008A17AE">
        <w:rPr>
          <w:rFonts w:asciiTheme="minorHAnsi" w:hAnsiTheme="minorHAnsi" w:cs="Arial"/>
        </w:rPr>
        <w:t>Wairarapa District Council with major transfers of responsibility from GWRC</w:t>
      </w:r>
      <w:r w:rsidR="00965A7E">
        <w:rPr>
          <w:rFonts w:asciiTheme="minorHAnsi" w:hAnsiTheme="minorHAnsi" w:cs="Arial"/>
        </w:rPr>
        <w:t xml:space="preserve"> (Option E)</w:t>
      </w:r>
    </w:p>
    <w:p w14:paraId="0C21BA7C" w14:textId="5EBD4793" w:rsidR="001A28B9" w:rsidRPr="008A17AE" w:rsidRDefault="00B523CC" w:rsidP="007916D3">
      <w:pPr>
        <w:numPr>
          <w:ilvl w:val="0"/>
          <w:numId w:val="45"/>
        </w:numPr>
        <w:spacing w:after="120" w:line="240" w:lineRule="auto"/>
        <w:jc w:val="both"/>
        <w:rPr>
          <w:rFonts w:asciiTheme="minorHAnsi" w:hAnsiTheme="minorHAnsi" w:cs="Arial"/>
        </w:rPr>
      </w:pPr>
      <w:proofErr w:type="gramStart"/>
      <w:r>
        <w:rPr>
          <w:rFonts w:asciiTheme="minorHAnsi" w:hAnsiTheme="minorHAnsi" w:cs="Arial"/>
        </w:rPr>
        <w:t>a</w:t>
      </w:r>
      <w:proofErr w:type="gramEnd"/>
      <w:r w:rsidR="0038718B">
        <w:rPr>
          <w:rFonts w:asciiTheme="minorHAnsi" w:hAnsiTheme="minorHAnsi" w:cs="Arial"/>
        </w:rPr>
        <w:t xml:space="preserve"> </w:t>
      </w:r>
      <w:r w:rsidR="001A28B9" w:rsidRPr="008A17AE">
        <w:rPr>
          <w:rFonts w:asciiTheme="minorHAnsi" w:hAnsiTheme="minorHAnsi" w:cs="Arial"/>
        </w:rPr>
        <w:t>Wairarapa Unitary Authority</w:t>
      </w:r>
      <w:r w:rsidR="006B054C">
        <w:rPr>
          <w:rFonts w:asciiTheme="minorHAnsi" w:hAnsiTheme="minorHAnsi" w:cs="Arial"/>
        </w:rPr>
        <w:t xml:space="preserve"> </w:t>
      </w:r>
      <w:r w:rsidR="00965A7E">
        <w:rPr>
          <w:rFonts w:asciiTheme="minorHAnsi" w:hAnsiTheme="minorHAnsi" w:cs="Arial"/>
        </w:rPr>
        <w:t>(Option F)</w:t>
      </w:r>
      <w:r w:rsidR="001A28B9" w:rsidRPr="008A17AE">
        <w:rPr>
          <w:rFonts w:asciiTheme="minorHAnsi" w:hAnsiTheme="minorHAnsi" w:cs="Arial"/>
        </w:rPr>
        <w:t xml:space="preserve">. </w:t>
      </w:r>
    </w:p>
    <w:p w14:paraId="0C21BA7E" w14:textId="355DA1B7" w:rsidR="00965A7E" w:rsidRPr="00EA66C1" w:rsidRDefault="00965A7E" w:rsidP="003F2914">
      <w:pPr>
        <w:numPr>
          <w:ilvl w:val="0"/>
          <w:numId w:val="47"/>
        </w:numPr>
        <w:spacing w:before="240" w:after="240" w:line="240" w:lineRule="auto"/>
        <w:ind w:hanging="357"/>
        <w:jc w:val="both"/>
        <w:rPr>
          <w:rFonts w:asciiTheme="minorHAnsi" w:hAnsiTheme="minorHAnsi" w:cs="Arial"/>
        </w:rPr>
      </w:pPr>
      <w:r w:rsidRPr="00EA66C1">
        <w:rPr>
          <w:rFonts w:asciiTheme="minorHAnsi" w:hAnsiTheme="minorHAnsi" w:cs="Arial"/>
        </w:rPr>
        <w:t xml:space="preserve">The public was asked to complete a questionnaire to indicate which of the six options they preferred and why. We received 1534 responses. Respondents had a clear preference for a combined district council (Option B) at 42 per cent of responses. When Option C and D results are added to </w:t>
      </w:r>
      <w:r w:rsidR="005F4C60">
        <w:rPr>
          <w:rFonts w:asciiTheme="minorHAnsi" w:hAnsiTheme="minorHAnsi" w:cs="Arial"/>
        </w:rPr>
        <w:t xml:space="preserve">Option </w:t>
      </w:r>
      <w:r w:rsidRPr="00EA66C1">
        <w:rPr>
          <w:rFonts w:asciiTheme="minorHAnsi" w:hAnsiTheme="minorHAnsi" w:cs="Arial"/>
        </w:rPr>
        <w:t xml:space="preserve">B, the preference for a combined district </w:t>
      </w:r>
      <w:r w:rsidR="00B523CC">
        <w:rPr>
          <w:rFonts w:asciiTheme="minorHAnsi" w:hAnsiTheme="minorHAnsi" w:cs="Arial"/>
        </w:rPr>
        <w:t>was</w:t>
      </w:r>
      <w:r w:rsidRPr="00EA66C1">
        <w:rPr>
          <w:rFonts w:asciiTheme="minorHAnsi" w:hAnsiTheme="minorHAnsi" w:cs="Arial"/>
        </w:rPr>
        <w:t xml:space="preserve"> 65 per cent of responses. The status quo (Option A) was preferred by 23 per cent of respondents. Some </w:t>
      </w:r>
      <w:r w:rsidR="004B2A58" w:rsidRPr="00EA66C1">
        <w:rPr>
          <w:rFonts w:asciiTheme="minorHAnsi" w:hAnsiTheme="minorHAnsi" w:cs="Arial"/>
        </w:rPr>
        <w:t>five</w:t>
      </w:r>
      <w:r w:rsidRPr="00EA66C1">
        <w:rPr>
          <w:rFonts w:asciiTheme="minorHAnsi" w:hAnsiTheme="minorHAnsi" w:cs="Arial"/>
        </w:rPr>
        <w:t xml:space="preserve"> per cent of respondents chose each of Options E and F. </w:t>
      </w:r>
    </w:p>
    <w:p w14:paraId="0C21BA7F" w14:textId="6838F5B7" w:rsidR="00965A7E" w:rsidRPr="00965A7E" w:rsidRDefault="00965A7E" w:rsidP="007916D3">
      <w:pPr>
        <w:numPr>
          <w:ilvl w:val="0"/>
          <w:numId w:val="47"/>
        </w:numPr>
        <w:spacing w:before="240" w:after="240" w:line="240" w:lineRule="auto"/>
        <w:ind w:hanging="357"/>
        <w:jc w:val="both"/>
        <w:rPr>
          <w:rFonts w:asciiTheme="minorHAnsi" w:hAnsiTheme="minorHAnsi" w:cs="Arial"/>
        </w:rPr>
      </w:pPr>
      <w:r w:rsidRPr="00965A7E">
        <w:rPr>
          <w:rFonts w:asciiTheme="minorHAnsi" w:hAnsiTheme="minorHAnsi" w:cs="Arial"/>
        </w:rPr>
        <w:t>We also commissioned a telephone survey of 500 Wairarapa residents in the week of 4 July – 230 residents in Masterton and 135 in each of Carterton and South</w:t>
      </w:r>
      <w:r w:rsidR="005F4C60">
        <w:rPr>
          <w:rFonts w:asciiTheme="minorHAnsi" w:hAnsiTheme="minorHAnsi" w:cs="Arial"/>
        </w:rPr>
        <w:t xml:space="preserve"> Wairarapa. This survey provided</w:t>
      </w:r>
      <w:r w:rsidRPr="00965A7E">
        <w:rPr>
          <w:rFonts w:asciiTheme="minorHAnsi" w:hAnsiTheme="minorHAnsi" w:cs="Arial"/>
        </w:rPr>
        <w:t xml:space="preserve"> the views of a representative sample of the community to consider alongside the questionnaire responses. </w:t>
      </w:r>
    </w:p>
    <w:p w14:paraId="0C21BA80" w14:textId="77777777" w:rsidR="00925B13" w:rsidRPr="008A17AE" w:rsidRDefault="00965A7E" w:rsidP="007916D3">
      <w:pPr>
        <w:numPr>
          <w:ilvl w:val="0"/>
          <w:numId w:val="47"/>
        </w:numPr>
        <w:spacing w:before="240" w:after="240" w:line="240" w:lineRule="auto"/>
        <w:ind w:hanging="357"/>
        <w:jc w:val="both"/>
        <w:rPr>
          <w:rFonts w:asciiTheme="minorHAnsi" w:hAnsiTheme="minorHAnsi" w:cs="Arial"/>
        </w:rPr>
      </w:pPr>
      <w:r w:rsidRPr="00965A7E">
        <w:rPr>
          <w:rFonts w:asciiTheme="minorHAnsi" w:hAnsiTheme="minorHAnsi" w:cs="Arial"/>
        </w:rPr>
        <w:t>Some 52 per cent of telephone survey respondents preferred combining the three district councils (Options B to E), 34 per cent preferred no change (Option A), 12 per cent supported a unitary council (Option F) and 2 per cent were unsure. Support was reasonably evenly split across the four combined Wairarapa District Council options (Options B to E).</w:t>
      </w:r>
    </w:p>
    <w:p w14:paraId="0C21BA81" w14:textId="7EA56354" w:rsidR="00934050" w:rsidRPr="00965A7E" w:rsidRDefault="00934050" w:rsidP="007916D3">
      <w:pPr>
        <w:numPr>
          <w:ilvl w:val="0"/>
          <w:numId w:val="47"/>
        </w:numPr>
        <w:spacing w:before="240" w:after="240" w:line="240" w:lineRule="auto"/>
        <w:ind w:hanging="357"/>
        <w:jc w:val="both"/>
        <w:rPr>
          <w:rFonts w:asciiTheme="minorHAnsi" w:hAnsiTheme="minorHAnsi" w:cs="Arial"/>
        </w:rPr>
      </w:pPr>
      <w:r w:rsidRPr="00965A7E">
        <w:rPr>
          <w:rFonts w:asciiTheme="minorHAnsi" w:hAnsiTheme="minorHAnsi" w:cs="Arial"/>
        </w:rPr>
        <w:t xml:space="preserve">The results of the other areas of investigation </w:t>
      </w:r>
      <w:r w:rsidR="0038718B">
        <w:rPr>
          <w:rFonts w:asciiTheme="minorHAnsi" w:hAnsiTheme="minorHAnsi" w:cs="Arial"/>
        </w:rPr>
        <w:t xml:space="preserve">(in the wider Wellington region) </w:t>
      </w:r>
      <w:r w:rsidRPr="00965A7E">
        <w:rPr>
          <w:rFonts w:asciiTheme="minorHAnsi" w:hAnsiTheme="minorHAnsi" w:cs="Arial"/>
        </w:rPr>
        <w:t>were less decisive</w:t>
      </w:r>
      <w:r w:rsidR="00925B13" w:rsidRPr="00965A7E">
        <w:rPr>
          <w:rFonts w:asciiTheme="minorHAnsi" w:hAnsiTheme="minorHAnsi" w:cs="Arial"/>
        </w:rPr>
        <w:t xml:space="preserve">. </w:t>
      </w:r>
      <w:r w:rsidRPr="00965A7E">
        <w:rPr>
          <w:rFonts w:asciiTheme="minorHAnsi" w:hAnsiTheme="minorHAnsi" w:cs="Arial"/>
        </w:rPr>
        <w:t xml:space="preserve">In July 2016 the Commission released an update </w:t>
      </w:r>
      <w:proofErr w:type="gramStart"/>
      <w:r w:rsidRPr="00965A7E">
        <w:rPr>
          <w:rFonts w:asciiTheme="minorHAnsi" w:hAnsiTheme="minorHAnsi" w:cs="Arial"/>
          <w:i/>
        </w:rPr>
        <w:t>Strengthening</w:t>
      </w:r>
      <w:proofErr w:type="gramEnd"/>
      <w:r w:rsidRPr="00965A7E">
        <w:rPr>
          <w:rFonts w:asciiTheme="minorHAnsi" w:hAnsiTheme="minorHAnsi" w:cs="Arial"/>
          <w:i/>
        </w:rPr>
        <w:t xml:space="preserve"> the Wellington Region, </w:t>
      </w:r>
      <w:r w:rsidRPr="00965A7E">
        <w:rPr>
          <w:rFonts w:asciiTheme="minorHAnsi" w:hAnsiTheme="minorHAnsi" w:cs="Arial"/>
        </w:rPr>
        <w:t xml:space="preserve">which reported on progress in advance of the triennial </w:t>
      </w:r>
      <w:r w:rsidR="00CF4529">
        <w:rPr>
          <w:rFonts w:asciiTheme="minorHAnsi" w:hAnsiTheme="minorHAnsi" w:cs="Arial"/>
        </w:rPr>
        <w:t xml:space="preserve">local </w:t>
      </w:r>
      <w:r w:rsidRPr="00965A7E">
        <w:rPr>
          <w:rFonts w:asciiTheme="minorHAnsi" w:hAnsiTheme="minorHAnsi" w:cs="Arial"/>
        </w:rPr>
        <w:t>election campaigns</w:t>
      </w:r>
      <w:r w:rsidR="00965A7E" w:rsidRPr="00965A7E">
        <w:rPr>
          <w:rFonts w:asciiTheme="minorHAnsi" w:hAnsiTheme="minorHAnsi" w:cs="Arial"/>
        </w:rPr>
        <w:t xml:space="preserve">. </w:t>
      </w:r>
      <w:r w:rsidR="00925B13" w:rsidRPr="00965A7E">
        <w:rPr>
          <w:rFonts w:asciiTheme="minorHAnsi" w:hAnsiTheme="minorHAnsi" w:cs="Arial"/>
        </w:rPr>
        <w:t>This also foreshadowed that the Commission intended to release a revised draft proposal in early 2017.</w:t>
      </w:r>
    </w:p>
    <w:p w14:paraId="0C21BA82" w14:textId="5A54C363" w:rsidR="00934050" w:rsidRPr="008A17AE" w:rsidRDefault="00934050"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 xml:space="preserve">While the investigations of spatial planning and transport </w:t>
      </w:r>
      <w:r w:rsidR="0038718B">
        <w:rPr>
          <w:rFonts w:asciiTheme="minorHAnsi" w:hAnsiTheme="minorHAnsi" w:cs="Arial"/>
        </w:rPr>
        <w:t xml:space="preserve">in the wider Wellington region </w:t>
      </w:r>
      <w:r w:rsidRPr="008A17AE">
        <w:rPr>
          <w:rFonts w:asciiTheme="minorHAnsi" w:hAnsiTheme="minorHAnsi" w:cs="Arial"/>
        </w:rPr>
        <w:t>are ongoing</w:t>
      </w:r>
      <w:r w:rsidR="0038718B">
        <w:rPr>
          <w:rFonts w:asciiTheme="minorHAnsi" w:hAnsiTheme="minorHAnsi" w:cs="Arial"/>
        </w:rPr>
        <w:t>,</w:t>
      </w:r>
      <w:r w:rsidRPr="008A17AE">
        <w:rPr>
          <w:rFonts w:asciiTheme="minorHAnsi" w:hAnsiTheme="minorHAnsi" w:cs="Arial"/>
        </w:rPr>
        <w:t xml:space="preserve"> it is clear at this stage that they are not sufficiently advanced for there to be a specific change proposal against which council and community support could be tested</w:t>
      </w:r>
      <w:r w:rsidR="007C2E1B">
        <w:rPr>
          <w:rFonts w:asciiTheme="minorHAnsi" w:hAnsiTheme="minorHAnsi" w:cs="Arial"/>
        </w:rPr>
        <w:t xml:space="preserve">. </w:t>
      </w:r>
      <w:r w:rsidR="004B2A58">
        <w:rPr>
          <w:rFonts w:asciiTheme="minorHAnsi" w:hAnsiTheme="minorHAnsi" w:cs="Arial"/>
        </w:rPr>
        <w:t>By</w:t>
      </w:r>
      <w:r w:rsidRPr="008A17AE">
        <w:rPr>
          <w:rFonts w:asciiTheme="minorHAnsi" w:hAnsiTheme="minorHAnsi" w:cs="Arial"/>
        </w:rPr>
        <w:t xml:space="preserve"> contrast</w:t>
      </w:r>
      <w:r w:rsidR="004B2A58">
        <w:rPr>
          <w:rFonts w:asciiTheme="minorHAnsi" w:hAnsiTheme="minorHAnsi" w:cs="Arial"/>
        </w:rPr>
        <w:t>,</w:t>
      </w:r>
      <w:r w:rsidRPr="008A17AE">
        <w:rPr>
          <w:rFonts w:asciiTheme="minorHAnsi" w:hAnsiTheme="minorHAnsi" w:cs="Arial"/>
        </w:rPr>
        <w:t xml:space="preserve"> in the Wairarapa clear proposals have been developed and tested and there appears to </w:t>
      </w:r>
      <w:r w:rsidR="0038718B">
        <w:rPr>
          <w:rFonts w:asciiTheme="minorHAnsi" w:hAnsiTheme="minorHAnsi" w:cs="Arial"/>
        </w:rPr>
        <w:t xml:space="preserve">be </w:t>
      </w:r>
      <w:r w:rsidRPr="008A17AE">
        <w:rPr>
          <w:rFonts w:asciiTheme="minorHAnsi" w:hAnsiTheme="minorHAnsi" w:cs="Arial"/>
        </w:rPr>
        <w:t>sufficient community support for a new draft proposal to be advanced.</w:t>
      </w:r>
    </w:p>
    <w:p w14:paraId="0C21BA83" w14:textId="7546DB62" w:rsidR="00934050" w:rsidRDefault="00934050"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In addition</w:t>
      </w:r>
      <w:r w:rsidR="006B054C">
        <w:rPr>
          <w:rFonts w:asciiTheme="minorHAnsi" w:hAnsiTheme="minorHAnsi" w:cs="Arial"/>
        </w:rPr>
        <w:t>,</w:t>
      </w:r>
      <w:r w:rsidRPr="008A17AE">
        <w:rPr>
          <w:rFonts w:asciiTheme="minorHAnsi" w:hAnsiTheme="minorHAnsi" w:cs="Arial"/>
        </w:rPr>
        <w:t xml:space="preserve"> any draft proposal must involve a change that involves “local government reorganisation” as defined in section 24 of the Local Government Act</w:t>
      </w:r>
      <w:r w:rsidR="005F4C60">
        <w:rPr>
          <w:rFonts w:asciiTheme="minorHAnsi" w:hAnsiTheme="minorHAnsi" w:cs="Arial"/>
        </w:rPr>
        <w:t xml:space="preserve"> 2002</w:t>
      </w:r>
      <w:r w:rsidR="007C2E1B">
        <w:rPr>
          <w:rFonts w:asciiTheme="minorHAnsi" w:hAnsiTheme="minorHAnsi" w:cs="Arial"/>
        </w:rPr>
        <w:t xml:space="preserve">. </w:t>
      </w:r>
      <w:r w:rsidRPr="008A17AE">
        <w:rPr>
          <w:rFonts w:asciiTheme="minorHAnsi" w:hAnsiTheme="minorHAnsi" w:cs="Arial"/>
        </w:rPr>
        <w:t>The sorts of changes that might be implemented as a result of non-Wairarapa investigations on their own do not</w:t>
      </w:r>
      <w:r w:rsidR="002A6E41" w:rsidRPr="008A17AE">
        <w:rPr>
          <w:rFonts w:asciiTheme="minorHAnsi" w:hAnsiTheme="minorHAnsi" w:cs="Arial"/>
        </w:rPr>
        <w:t xml:space="preserve"> fall within this definition</w:t>
      </w:r>
      <w:r w:rsidRPr="008A17AE">
        <w:rPr>
          <w:rFonts w:asciiTheme="minorHAnsi" w:hAnsiTheme="minorHAnsi" w:cs="Arial"/>
        </w:rPr>
        <w:t>. They are changes that may be made by a reorganisation scheme incidental to a local government reorganisation affecting the relevant area but are not themselves able to be the sole or princip</w:t>
      </w:r>
      <w:r w:rsidR="006B054C">
        <w:rPr>
          <w:rFonts w:asciiTheme="minorHAnsi" w:hAnsiTheme="minorHAnsi" w:cs="Arial"/>
        </w:rPr>
        <w:t>a</w:t>
      </w:r>
      <w:r w:rsidRPr="008A17AE">
        <w:rPr>
          <w:rFonts w:asciiTheme="minorHAnsi" w:hAnsiTheme="minorHAnsi" w:cs="Arial"/>
        </w:rPr>
        <w:t>l objective of a scheme</w:t>
      </w:r>
      <w:r w:rsidR="00965A7E">
        <w:rPr>
          <w:rFonts w:asciiTheme="minorHAnsi" w:hAnsiTheme="minorHAnsi" w:cs="Arial"/>
        </w:rPr>
        <w:t>.</w:t>
      </w:r>
      <w:r w:rsidRPr="008A17AE">
        <w:rPr>
          <w:rFonts w:asciiTheme="minorHAnsi" w:hAnsiTheme="minorHAnsi" w:cs="Arial"/>
        </w:rPr>
        <w:t xml:space="preserve"> While there are amendments currently before the House that may lead to this </w:t>
      </w:r>
      <w:r w:rsidRPr="008A17AE">
        <w:rPr>
          <w:rFonts w:asciiTheme="minorHAnsi" w:hAnsiTheme="minorHAnsi" w:cs="Arial"/>
        </w:rPr>
        <w:lastRenderedPageBreak/>
        <w:t>situation changing</w:t>
      </w:r>
      <w:r w:rsidR="006B054C">
        <w:rPr>
          <w:rFonts w:asciiTheme="minorHAnsi" w:hAnsiTheme="minorHAnsi" w:cs="Arial"/>
        </w:rPr>
        <w:t>,</w:t>
      </w:r>
      <w:r w:rsidRPr="008A17AE">
        <w:rPr>
          <w:rFonts w:asciiTheme="minorHAnsi" w:hAnsiTheme="minorHAnsi" w:cs="Arial"/>
        </w:rPr>
        <w:t xml:space="preserve"> the Commission’s role is to give effect to the law as it currently stands.</w:t>
      </w:r>
    </w:p>
    <w:p w14:paraId="47D04D82" w14:textId="77777777" w:rsidR="007C2E1B" w:rsidRPr="008A17AE" w:rsidRDefault="007C2E1B" w:rsidP="007C2E1B">
      <w:pPr>
        <w:spacing w:before="240" w:after="240" w:line="240" w:lineRule="auto"/>
        <w:ind w:left="360"/>
        <w:jc w:val="both"/>
        <w:rPr>
          <w:rFonts w:asciiTheme="minorHAnsi" w:hAnsiTheme="minorHAnsi" w:cs="Arial"/>
        </w:rPr>
      </w:pPr>
    </w:p>
    <w:p w14:paraId="0C21BA84" w14:textId="77777777" w:rsidR="004E1A92" w:rsidRPr="008A17AE" w:rsidRDefault="004E1A92" w:rsidP="00AC17DA">
      <w:pPr>
        <w:pStyle w:val="Heading2"/>
        <w:numPr>
          <w:ilvl w:val="0"/>
          <w:numId w:val="27"/>
        </w:numPr>
      </w:pPr>
      <w:bookmarkStart w:id="58" w:name="_Toc472521709"/>
      <w:bookmarkStart w:id="59" w:name="_Toc472588657"/>
      <w:bookmarkStart w:id="60" w:name="_Toc472688113"/>
      <w:bookmarkStart w:id="61" w:name="_Toc473642878"/>
      <w:bookmarkStart w:id="62" w:name="_Toc473644162"/>
      <w:bookmarkStart w:id="63" w:name="_Toc476914167"/>
      <w:bookmarkStart w:id="64" w:name="_Toc476914648"/>
      <w:bookmarkStart w:id="65" w:name="_Toc476915718"/>
      <w:bookmarkStart w:id="66" w:name="_Toc476915783"/>
      <w:r w:rsidRPr="008A17AE">
        <w:t>S</w:t>
      </w:r>
      <w:r w:rsidR="008A17AE">
        <w:t>tatutory decisions required</w:t>
      </w:r>
      <w:bookmarkEnd w:id="58"/>
      <w:bookmarkEnd w:id="59"/>
      <w:bookmarkEnd w:id="60"/>
      <w:bookmarkEnd w:id="61"/>
      <w:bookmarkEnd w:id="62"/>
      <w:bookmarkEnd w:id="63"/>
      <w:bookmarkEnd w:id="64"/>
      <w:bookmarkEnd w:id="65"/>
      <w:bookmarkEnd w:id="66"/>
    </w:p>
    <w:p w14:paraId="0C21BA85" w14:textId="7D3BC2B2" w:rsidR="00C53603" w:rsidRDefault="00C53603" w:rsidP="007916D3">
      <w:pPr>
        <w:numPr>
          <w:ilvl w:val="0"/>
          <w:numId w:val="47"/>
        </w:numPr>
        <w:spacing w:before="240" w:after="240" w:line="240" w:lineRule="auto"/>
        <w:ind w:hanging="357"/>
        <w:jc w:val="both"/>
        <w:rPr>
          <w:rFonts w:asciiTheme="minorHAnsi" w:hAnsiTheme="minorHAnsi" w:cs="Arial"/>
        </w:rPr>
      </w:pPr>
      <w:r>
        <w:rPr>
          <w:rFonts w:asciiTheme="minorHAnsi" w:hAnsiTheme="minorHAnsi" w:cs="Arial"/>
        </w:rPr>
        <w:t xml:space="preserve">The statutory requirements for the Commission to consider are set out </w:t>
      </w:r>
      <w:r w:rsidR="00883F3F">
        <w:rPr>
          <w:rFonts w:asciiTheme="minorHAnsi" w:hAnsiTheme="minorHAnsi" w:cs="Arial"/>
        </w:rPr>
        <w:t xml:space="preserve">primarily </w:t>
      </w:r>
      <w:r>
        <w:rPr>
          <w:rFonts w:asciiTheme="minorHAnsi" w:hAnsiTheme="minorHAnsi" w:cs="Arial"/>
        </w:rPr>
        <w:t xml:space="preserve">in Schedule 3 of the Local Government Act 2002. </w:t>
      </w:r>
    </w:p>
    <w:p w14:paraId="0C21BA87" w14:textId="77777777" w:rsidR="00A238E5" w:rsidRPr="008A17AE" w:rsidRDefault="00A238E5"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 xml:space="preserve">In </w:t>
      </w:r>
      <w:r w:rsidR="00E3438D" w:rsidRPr="008A17AE">
        <w:rPr>
          <w:rFonts w:asciiTheme="minorHAnsi" w:hAnsiTheme="minorHAnsi" w:cs="Arial"/>
        </w:rPr>
        <w:t>summary,</w:t>
      </w:r>
      <w:r w:rsidR="00FC79E6" w:rsidRPr="008A17AE">
        <w:rPr>
          <w:rFonts w:asciiTheme="minorHAnsi" w:hAnsiTheme="minorHAnsi" w:cs="Arial"/>
        </w:rPr>
        <w:t xml:space="preserve"> </w:t>
      </w:r>
      <w:r w:rsidRPr="008A17AE">
        <w:rPr>
          <w:rFonts w:asciiTheme="minorHAnsi" w:hAnsiTheme="minorHAnsi" w:cs="Arial"/>
        </w:rPr>
        <w:t xml:space="preserve">there are </w:t>
      </w:r>
      <w:r w:rsidR="00781674" w:rsidRPr="008A17AE">
        <w:rPr>
          <w:rFonts w:asciiTheme="minorHAnsi" w:hAnsiTheme="minorHAnsi" w:cs="Arial"/>
        </w:rPr>
        <w:t xml:space="preserve">four </w:t>
      </w:r>
      <w:r w:rsidR="00F819F3" w:rsidRPr="008A17AE">
        <w:rPr>
          <w:rFonts w:asciiTheme="minorHAnsi" w:hAnsiTheme="minorHAnsi" w:cs="Arial"/>
        </w:rPr>
        <w:t xml:space="preserve">key </w:t>
      </w:r>
      <w:r w:rsidRPr="008A17AE">
        <w:rPr>
          <w:rFonts w:asciiTheme="minorHAnsi" w:hAnsiTheme="minorHAnsi" w:cs="Arial"/>
        </w:rPr>
        <w:t xml:space="preserve">steps to the process </w:t>
      </w:r>
      <w:r w:rsidR="00FC79E6" w:rsidRPr="008A17AE">
        <w:rPr>
          <w:rFonts w:asciiTheme="minorHAnsi" w:hAnsiTheme="minorHAnsi" w:cs="Arial"/>
        </w:rPr>
        <w:t xml:space="preserve">which </w:t>
      </w:r>
      <w:r w:rsidR="00F819F3" w:rsidRPr="008A17AE">
        <w:rPr>
          <w:rFonts w:asciiTheme="minorHAnsi" w:hAnsiTheme="minorHAnsi" w:cs="Arial"/>
        </w:rPr>
        <w:t xml:space="preserve">the Commission must work through </w:t>
      </w:r>
      <w:r w:rsidR="00781674" w:rsidRPr="008A17AE">
        <w:rPr>
          <w:rFonts w:asciiTheme="minorHAnsi" w:hAnsiTheme="minorHAnsi" w:cs="Arial"/>
        </w:rPr>
        <w:t xml:space="preserve">sequentially </w:t>
      </w:r>
      <w:r w:rsidR="00091822" w:rsidRPr="008A17AE">
        <w:rPr>
          <w:rFonts w:asciiTheme="minorHAnsi" w:hAnsiTheme="minorHAnsi" w:cs="Arial"/>
        </w:rPr>
        <w:t xml:space="preserve">before it can release a </w:t>
      </w:r>
      <w:r w:rsidR="00F819F3" w:rsidRPr="008A17AE">
        <w:rPr>
          <w:rFonts w:asciiTheme="minorHAnsi" w:hAnsiTheme="minorHAnsi" w:cs="Arial"/>
        </w:rPr>
        <w:t xml:space="preserve">new </w:t>
      </w:r>
      <w:r w:rsidR="00091822" w:rsidRPr="008A17AE">
        <w:rPr>
          <w:rFonts w:asciiTheme="minorHAnsi" w:hAnsiTheme="minorHAnsi" w:cs="Arial"/>
        </w:rPr>
        <w:t>dra</w:t>
      </w:r>
      <w:r w:rsidR="000F6ECF">
        <w:rPr>
          <w:rFonts w:asciiTheme="minorHAnsi" w:hAnsiTheme="minorHAnsi" w:cs="Arial"/>
        </w:rPr>
        <w:t>f</w:t>
      </w:r>
      <w:r w:rsidR="00091822" w:rsidRPr="008A17AE">
        <w:rPr>
          <w:rFonts w:asciiTheme="minorHAnsi" w:hAnsiTheme="minorHAnsi" w:cs="Arial"/>
        </w:rPr>
        <w:t xml:space="preserve">t proposal based on a new </w:t>
      </w:r>
      <w:r w:rsidR="00F819F3" w:rsidRPr="008A17AE">
        <w:rPr>
          <w:rFonts w:asciiTheme="minorHAnsi" w:hAnsiTheme="minorHAnsi" w:cs="Arial"/>
        </w:rPr>
        <w:t xml:space="preserve">preferred </w:t>
      </w:r>
      <w:r w:rsidR="00FC79E6" w:rsidRPr="008A17AE">
        <w:rPr>
          <w:rFonts w:asciiTheme="minorHAnsi" w:hAnsiTheme="minorHAnsi" w:cs="Arial"/>
        </w:rPr>
        <w:t>option</w:t>
      </w:r>
      <w:r w:rsidR="00091822" w:rsidRPr="008A17AE">
        <w:rPr>
          <w:rFonts w:asciiTheme="minorHAnsi" w:hAnsiTheme="minorHAnsi" w:cs="Arial"/>
        </w:rPr>
        <w:t>. E</w:t>
      </w:r>
      <w:r w:rsidRPr="008A17AE">
        <w:rPr>
          <w:rFonts w:asciiTheme="minorHAnsi" w:hAnsiTheme="minorHAnsi" w:cs="Arial"/>
        </w:rPr>
        <w:t xml:space="preserve">ach </w:t>
      </w:r>
      <w:r w:rsidR="00091822" w:rsidRPr="008A17AE">
        <w:rPr>
          <w:rFonts w:asciiTheme="minorHAnsi" w:hAnsiTheme="minorHAnsi" w:cs="Arial"/>
        </w:rPr>
        <w:t xml:space="preserve">step has </w:t>
      </w:r>
      <w:r w:rsidRPr="008A17AE">
        <w:rPr>
          <w:rFonts w:asciiTheme="minorHAnsi" w:hAnsiTheme="minorHAnsi" w:cs="Arial"/>
        </w:rPr>
        <w:t>its own set of relevant criteria or factors to be considered:</w:t>
      </w:r>
    </w:p>
    <w:p w14:paraId="0C21BA88" w14:textId="2F9BD632" w:rsidR="00A238E5" w:rsidRPr="008A17AE" w:rsidRDefault="00781674" w:rsidP="00CD5A04">
      <w:pPr>
        <w:numPr>
          <w:ilvl w:val="0"/>
          <w:numId w:val="31"/>
        </w:numPr>
        <w:spacing w:line="240" w:lineRule="auto"/>
        <w:jc w:val="both"/>
        <w:rPr>
          <w:rFonts w:asciiTheme="minorHAnsi" w:hAnsiTheme="minorHAnsi" w:cs="Arial"/>
        </w:rPr>
      </w:pPr>
      <w:r w:rsidRPr="008A17AE">
        <w:rPr>
          <w:rFonts w:asciiTheme="minorHAnsi" w:hAnsiTheme="minorHAnsi" w:cs="Arial"/>
        </w:rPr>
        <w:t>T</w:t>
      </w:r>
      <w:r w:rsidR="00A238E5" w:rsidRPr="008A17AE">
        <w:rPr>
          <w:rFonts w:asciiTheme="minorHAnsi" w:hAnsiTheme="minorHAnsi" w:cs="Arial"/>
        </w:rPr>
        <w:t>he Commission must decide the extent to which it identifies reasonably practicable options – how wide does it cast the net</w:t>
      </w:r>
      <w:r w:rsidR="00F819F3" w:rsidRPr="008A17AE">
        <w:rPr>
          <w:rFonts w:asciiTheme="minorHAnsi" w:hAnsiTheme="minorHAnsi" w:cs="Arial"/>
        </w:rPr>
        <w:t>?</w:t>
      </w:r>
      <w:r w:rsidR="00A238E5" w:rsidRPr="008A17AE">
        <w:rPr>
          <w:rFonts w:asciiTheme="minorHAnsi" w:hAnsiTheme="minorHAnsi" w:cs="Arial"/>
        </w:rPr>
        <w:t xml:space="preserve"> (clause 11(3))</w:t>
      </w:r>
    </w:p>
    <w:p w14:paraId="0C21BA89" w14:textId="77777777" w:rsidR="00A238E5" w:rsidRPr="008A17AE" w:rsidRDefault="00781674" w:rsidP="00CD5A04">
      <w:pPr>
        <w:numPr>
          <w:ilvl w:val="0"/>
          <w:numId w:val="31"/>
        </w:numPr>
        <w:spacing w:line="240" w:lineRule="auto"/>
        <w:jc w:val="both"/>
        <w:rPr>
          <w:rFonts w:asciiTheme="minorHAnsi" w:hAnsiTheme="minorHAnsi" w:cs="Arial"/>
        </w:rPr>
      </w:pPr>
      <w:r w:rsidRPr="008A17AE">
        <w:rPr>
          <w:rFonts w:asciiTheme="minorHAnsi" w:hAnsiTheme="minorHAnsi" w:cs="Arial"/>
        </w:rPr>
        <w:t>T</w:t>
      </w:r>
      <w:r w:rsidR="00F819F3" w:rsidRPr="008A17AE">
        <w:rPr>
          <w:rFonts w:asciiTheme="minorHAnsi" w:hAnsiTheme="minorHAnsi" w:cs="Arial"/>
        </w:rPr>
        <w:t xml:space="preserve">he Commission </w:t>
      </w:r>
      <w:r w:rsidR="00A238E5" w:rsidRPr="008A17AE">
        <w:rPr>
          <w:rFonts w:asciiTheme="minorHAnsi" w:hAnsiTheme="minorHAnsi" w:cs="Arial"/>
        </w:rPr>
        <w:t xml:space="preserve">must identify reasonably practicable options (which always include the </w:t>
      </w:r>
      <w:r w:rsidR="00091822" w:rsidRPr="008A17AE">
        <w:rPr>
          <w:rFonts w:asciiTheme="minorHAnsi" w:hAnsiTheme="minorHAnsi" w:cs="Arial"/>
        </w:rPr>
        <w:t>existing local government arrangements</w:t>
      </w:r>
      <w:r w:rsidR="00A238E5" w:rsidRPr="008A17AE">
        <w:rPr>
          <w:rFonts w:asciiTheme="minorHAnsi" w:hAnsiTheme="minorHAnsi" w:cs="Arial"/>
        </w:rPr>
        <w:t xml:space="preserve"> – (clause 11(4))</w:t>
      </w:r>
      <w:r w:rsidR="00946656" w:rsidRPr="008A17AE">
        <w:rPr>
          <w:rFonts w:asciiTheme="minorHAnsi" w:hAnsiTheme="minorHAnsi" w:cs="Arial"/>
        </w:rPr>
        <w:t xml:space="preserve">, </w:t>
      </w:r>
      <w:r w:rsidR="00A238E5" w:rsidRPr="008A17AE">
        <w:rPr>
          <w:rFonts w:asciiTheme="minorHAnsi" w:hAnsiTheme="minorHAnsi" w:cs="Arial"/>
        </w:rPr>
        <w:t xml:space="preserve">and ensure </w:t>
      </w:r>
      <w:r w:rsidR="00946656" w:rsidRPr="008A17AE">
        <w:rPr>
          <w:rFonts w:asciiTheme="minorHAnsi" w:hAnsiTheme="minorHAnsi" w:cs="Arial"/>
        </w:rPr>
        <w:t xml:space="preserve">that </w:t>
      </w:r>
      <w:r w:rsidR="00E3438D" w:rsidRPr="008A17AE">
        <w:rPr>
          <w:rFonts w:asciiTheme="minorHAnsi" w:hAnsiTheme="minorHAnsi" w:cs="Arial"/>
        </w:rPr>
        <w:t xml:space="preserve">these </w:t>
      </w:r>
      <w:r w:rsidR="00946656" w:rsidRPr="008A17AE">
        <w:rPr>
          <w:rFonts w:asciiTheme="minorHAnsi" w:hAnsiTheme="minorHAnsi" w:cs="Arial"/>
        </w:rPr>
        <w:t>me</w:t>
      </w:r>
      <w:r w:rsidR="00E3438D" w:rsidRPr="008A17AE">
        <w:rPr>
          <w:rFonts w:asciiTheme="minorHAnsi" w:hAnsiTheme="minorHAnsi" w:cs="Arial"/>
        </w:rPr>
        <w:t>e</w:t>
      </w:r>
      <w:r w:rsidR="00946656" w:rsidRPr="008A17AE">
        <w:rPr>
          <w:rFonts w:asciiTheme="minorHAnsi" w:hAnsiTheme="minorHAnsi" w:cs="Arial"/>
        </w:rPr>
        <w:t>t the tests in clause 11</w:t>
      </w:r>
      <w:r w:rsidR="00A238E5" w:rsidRPr="008A17AE">
        <w:rPr>
          <w:rFonts w:asciiTheme="minorHAnsi" w:hAnsiTheme="minorHAnsi" w:cs="Arial"/>
        </w:rPr>
        <w:t>(5)</w:t>
      </w:r>
      <w:r w:rsidR="00946656" w:rsidRPr="008A17AE">
        <w:rPr>
          <w:rFonts w:asciiTheme="minorHAnsi" w:hAnsiTheme="minorHAnsi" w:cs="Arial"/>
        </w:rPr>
        <w:t xml:space="preserve">, </w:t>
      </w:r>
      <w:r w:rsidR="00E3438D" w:rsidRPr="008A17AE">
        <w:rPr>
          <w:rFonts w:asciiTheme="minorHAnsi" w:hAnsiTheme="minorHAnsi" w:cs="Arial"/>
        </w:rPr>
        <w:t xml:space="preserve">after </w:t>
      </w:r>
      <w:r w:rsidR="00946656" w:rsidRPr="008A17AE">
        <w:rPr>
          <w:rFonts w:asciiTheme="minorHAnsi" w:hAnsiTheme="minorHAnsi" w:cs="Arial"/>
        </w:rPr>
        <w:t>considering the factors set out in clause 11(6)</w:t>
      </w:r>
      <w:r w:rsidR="00A238E5" w:rsidRPr="008A17AE">
        <w:rPr>
          <w:rFonts w:asciiTheme="minorHAnsi" w:hAnsiTheme="minorHAnsi" w:cs="Arial"/>
        </w:rPr>
        <w:t>.</w:t>
      </w:r>
    </w:p>
    <w:p w14:paraId="0C21BA8A" w14:textId="77777777" w:rsidR="00A238E5" w:rsidRPr="008A17AE" w:rsidRDefault="00781674" w:rsidP="00CD5A04">
      <w:pPr>
        <w:numPr>
          <w:ilvl w:val="0"/>
          <w:numId w:val="31"/>
        </w:numPr>
        <w:spacing w:line="240" w:lineRule="auto"/>
        <w:jc w:val="both"/>
        <w:rPr>
          <w:rFonts w:asciiTheme="minorHAnsi" w:hAnsiTheme="minorHAnsi" w:cs="Arial"/>
        </w:rPr>
      </w:pPr>
      <w:r w:rsidRPr="008A17AE">
        <w:rPr>
          <w:rFonts w:asciiTheme="minorHAnsi" w:hAnsiTheme="minorHAnsi" w:cs="Arial"/>
        </w:rPr>
        <w:t>W</w:t>
      </w:r>
      <w:r w:rsidR="00946656" w:rsidRPr="008A17AE">
        <w:rPr>
          <w:rFonts w:asciiTheme="minorHAnsi" w:hAnsiTheme="minorHAnsi" w:cs="Arial"/>
        </w:rPr>
        <w:t xml:space="preserve">here there is more than one reasonably practicable option (which will be the case unless the </w:t>
      </w:r>
      <w:r w:rsidR="00091822" w:rsidRPr="008A17AE">
        <w:rPr>
          <w:rFonts w:asciiTheme="minorHAnsi" w:hAnsiTheme="minorHAnsi" w:cs="Arial"/>
        </w:rPr>
        <w:t xml:space="preserve">existing local government arrangements </w:t>
      </w:r>
      <w:r w:rsidR="00F30E7B">
        <w:rPr>
          <w:rFonts w:asciiTheme="minorHAnsi" w:hAnsiTheme="minorHAnsi" w:cs="Arial"/>
        </w:rPr>
        <w:t xml:space="preserve">option </w:t>
      </w:r>
      <w:r w:rsidR="00946656" w:rsidRPr="008A17AE">
        <w:rPr>
          <w:rFonts w:asciiTheme="minorHAnsi" w:hAnsiTheme="minorHAnsi" w:cs="Arial"/>
        </w:rPr>
        <w:t xml:space="preserve">is the only reasonably practicable option) </w:t>
      </w:r>
      <w:r w:rsidR="00F819F3" w:rsidRPr="008A17AE">
        <w:rPr>
          <w:rFonts w:asciiTheme="minorHAnsi" w:hAnsiTheme="minorHAnsi" w:cs="Arial"/>
        </w:rPr>
        <w:t xml:space="preserve">the Commission </w:t>
      </w:r>
      <w:r w:rsidR="006B054C">
        <w:rPr>
          <w:rFonts w:asciiTheme="minorHAnsi" w:hAnsiTheme="minorHAnsi" w:cs="Arial"/>
        </w:rPr>
        <w:t xml:space="preserve">must identify </w:t>
      </w:r>
      <w:r w:rsidR="00E3438D" w:rsidRPr="008A17AE">
        <w:rPr>
          <w:rFonts w:asciiTheme="minorHAnsi" w:hAnsiTheme="minorHAnsi" w:cs="Arial"/>
        </w:rPr>
        <w:t xml:space="preserve">a </w:t>
      </w:r>
      <w:r w:rsidR="00946656" w:rsidRPr="008A17AE">
        <w:rPr>
          <w:rFonts w:asciiTheme="minorHAnsi" w:hAnsiTheme="minorHAnsi" w:cs="Arial"/>
        </w:rPr>
        <w:t xml:space="preserve">preferred option, applying the tests in clause 12. </w:t>
      </w:r>
    </w:p>
    <w:p w14:paraId="0C21BA8B" w14:textId="1841E8F1" w:rsidR="00781674" w:rsidRPr="008A17AE" w:rsidRDefault="00781674" w:rsidP="00CD5A04">
      <w:pPr>
        <w:numPr>
          <w:ilvl w:val="0"/>
          <w:numId w:val="31"/>
        </w:numPr>
        <w:spacing w:line="240" w:lineRule="auto"/>
        <w:jc w:val="both"/>
        <w:rPr>
          <w:rFonts w:asciiTheme="minorHAnsi" w:hAnsiTheme="minorHAnsi" w:cs="Arial"/>
        </w:rPr>
      </w:pPr>
      <w:r w:rsidRPr="008A17AE">
        <w:rPr>
          <w:rFonts w:asciiTheme="minorHAnsi" w:hAnsiTheme="minorHAnsi" w:cs="Arial"/>
        </w:rPr>
        <w:t xml:space="preserve">Having identified a preferred option the Commission must develop a draft proposal based on that option (clauses </w:t>
      </w:r>
      <w:r w:rsidR="0038718B">
        <w:rPr>
          <w:rFonts w:asciiTheme="minorHAnsi" w:hAnsiTheme="minorHAnsi" w:cs="Arial"/>
        </w:rPr>
        <w:t xml:space="preserve">13 and </w:t>
      </w:r>
      <w:r w:rsidRPr="008A17AE">
        <w:rPr>
          <w:rFonts w:asciiTheme="minorHAnsi" w:hAnsiTheme="minorHAnsi" w:cs="Arial"/>
        </w:rPr>
        <w:t>14 to 19).</w:t>
      </w:r>
    </w:p>
    <w:p w14:paraId="0C21BA8C" w14:textId="77777777" w:rsidR="00C53603" w:rsidRDefault="00AC58E8"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 xml:space="preserve">There are </w:t>
      </w:r>
      <w:r w:rsidR="00F935FD" w:rsidRPr="008A17AE">
        <w:rPr>
          <w:rFonts w:asciiTheme="minorHAnsi" w:hAnsiTheme="minorHAnsi" w:cs="Arial"/>
        </w:rPr>
        <w:t xml:space="preserve">specific requirements </w:t>
      </w:r>
      <w:r w:rsidR="00B47DC5" w:rsidRPr="008A17AE">
        <w:rPr>
          <w:rFonts w:asciiTheme="minorHAnsi" w:hAnsiTheme="minorHAnsi" w:cs="Arial"/>
        </w:rPr>
        <w:t>relating</w:t>
      </w:r>
      <w:r w:rsidR="00F935FD" w:rsidRPr="008A17AE">
        <w:rPr>
          <w:rFonts w:asciiTheme="minorHAnsi" w:hAnsiTheme="minorHAnsi" w:cs="Arial"/>
        </w:rPr>
        <w:t xml:space="preserve"> to the </w:t>
      </w:r>
      <w:r w:rsidR="00EF3F48" w:rsidRPr="008A17AE">
        <w:rPr>
          <w:rFonts w:asciiTheme="minorHAnsi" w:hAnsiTheme="minorHAnsi" w:cs="Arial"/>
        </w:rPr>
        <w:t xml:space="preserve">notification of any new draft proposal and the </w:t>
      </w:r>
      <w:r w:rsidR="00F935FD" w:rsidRPr="008A17AE">
        <w:rPr>
          <w:rFonts w:asciiTheme="minorHAnsi" w:hAnsiTheme="minorHAnsi" w:cs="Arial"/>
        </w:rPr>
        <w:t xml:space="preserve">conduct of consultation on </w:t>
      </w:r>
      <w:r w:rsidR="00EF3F48" w:rsidRPr="008A17AE">
        <w:rPr>
          <w:rFonts w:asciiTheme="minorHAnsi" w:hAnsiTheme="minorHAnsi" w:cs="Arial"/>
        </w:rPr>
        <w:t xml:space="preserve">it </w:t>
      </w:r>
      <w:r w:rsidR="00F935FD" w:rsidRPr="008A17AE">
        <w:rPr>
          <w:rFonts w:asciiTheme="minorHAnsi" w:hAnsiTheme="minorHAnsi" w:cs="Arial"/>
        </w:rPr>
        <w:t>(clause 20).</w:t>
      </w:r>
      <w:r w:rsidR="00544938" w:rsidRPr="008A17AE">
        <w:rPr>
          <w:rFonts w:asciiTheme="minorHAnsi" w:hAnsiTheme="minorHAnsi" w:cs="Arial"/>
        </w:rPr>
        <w:t xml:space="preserve"> </w:t>
      </w:r>
    </w:p>
    <w:p w14:paraId="38D69F7B" w14:textId="77777777" w:rsidR="007C2E1B" w:rsidRPr="008A17AE" w:rsidRDefault="007C2E1B" w:rsidP="007C2E1B">
      <w:pPr>
        <w:spacing w:before="240" w:after="240" w:line="240" w:lineRule="auto"/>
        <w:ind w:left="360"/>
        <w:jc w:val="both"/>
        <w:rPr>
          <w:rFonts w:asciiTheme="minorHAnsi" w:hAnsiTheme="minorHAnsi" w:cs="Arial"/>
        </w:rPr>
      </w:pPr>
    </w:p>
    <w:p w14:paraId="0C21BA8D" w14:textId="77777777" w:rsidR="006D620C" w:rsidRPr="008A17AE" w:rsidRDefault="000F6ECF" w:rsidP="00AC17DA">
      <w:pPr>
        <w:pStyle w:val="Heading2"/>
        <w:numPr>
          <w:ilvl w:val="0"/>
          <w:numId w:val="27"/>
        </w:numPr>
      </w:pPr>
      <w:bookmarkStart w:id="67" w:name="_Toc472521710"/>
      <w:bookmarkStart w:id="68" w:name="_Toc472588658"/>
      <w:bookmarkStart w:id="69" w:name="_Toc472688114"/>
      <w:bookmarkStart w:id="70" w:name="_Toc473642879"/>
      <w:bookmarkStart w:id="71" w:name="_Toc473644163"/>
      <w:bookmarkStart w:id="72" w:name="_Toc476914168"/>
      <w:bookmarkStart w:id="73" w:name="_Toc476914649"/>
      <w:bookmarkStart w:id="74" w:name="_Toc476915719"/>
      <w:bookmarkStart w:id="75" w:name="_Toc476915784"/>
      <w:r w:rsidRPr="008A17AE">
        <w:t>Extent of identification of reasonably practicable options</w:t>
      </w:r>
      <w:bookmarkEnd w:id="67"/>
      <w:bookmarkEnd w:id="68"/>
      <w:bookmarkEnd w:id="69"/>
      <w:bookmarkEnd w:id="70"/>
      <w:bookmarkEnd w:id="71"/>
      <w:bookmarkEnd w:id="72"/>
      <w:bookmarkEnd w:id="73"/>
      <w:bookmarkEnd w:id="74"/>
      <w:bookmarkEnd w:id="75"/>
      <w:r w:rsidRPr="008A17AE">
        <w:t xml:space="preserve"> </w:t>
      </w:r>
    </w:p>
    <w:p w14:paraId="087510B0" w14:textId="77777777" w:rsidR="005F4C60" w:rsidRDefault="00DE276A"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Officials recommend that the Commission limit the extent to which it identifies reasonably practicable options to those options which</w:t>
      </w:r>
      <w:r w:rsidR="00785308">
        <w:rPr>
          <w:rFonts w:asciiTheme="minorHAnsi" w:hAnsiTheme="minorHAnsi" w:cs="Arial"/>
        </w:rPr>
        <w:t>:</w:t>
      </w:r>
      <w:r w:rsidRPr="008A17AE">
        <w:rPr>
          <w:rFonts w:asciiTheme="minorHAnsi" w:hAnsiTheme="minorHAnsi" w:cs="Arial"/>
        </w:rPr>
        <w:t xml:space="preserve"> </w:t>
      </w:r>
    </w:p>
    <w:p w14:paraId="25C9F151" w14:textId="057C54F4" w:rsidR="005F4C60" w:rsidRDefault="0038718B" w:rsidP="005F4C60">
      <w:pPr>
        <w:spacing w:before="240" w:after="240" w:line="240" w:lineRule="auto"/>
        <w:ind w:left="360"/>
        <w:jc w:val="both"/>
        <w:rPr>
          <w:rFonts w:asciiTheme="minorHAnsi" w:hAnsiTheme="minorHAnsi" w:cs="Arial"/>
        </w:rPr>
      </w:pPr>
      <w:r>
        <w:rPr>
          <w:rFonts w:asciiTheme="minorHAnsi" w:hAnsiTheme="minorHAnsi" w:cs="Arial"/>
        </w:rPr>
        <w:t xml:space="preserve">(a) </w:t>
      </w:r>
      <w:proofErr w:type="gramStart"/>
      <w:r w:rsidR="001A01AF">
        <w:rPr>
          <w:rFonts w:asciiTheme="minorHAnsi" w:hAnsiTheme="minorHAnsi" w:cs="Arial"/>
        </w:rPr>
        <w:t>we</w:t>
      </w:r>
      <w:proofErr w:type="gramEnd"/>
      <w:r w:rsidR="001A01AF">
        <w:rPr>
          <w:rFonts w:asciiTheme="minorHAnsi" w:hAnsiTheme="minorHAnsi" w:cs="Arial"/>
        </w:rPr>
        <w:t xml:space="preserve"> have</w:t>
      </w:r>
      <w:r w:rsidR="00DE276A" w:rsidRPr="008A17AE">
        <w:rPr>
          <w:rFonts w:asciiTheme="minorHAnsi" w:hAnsiTheme="minorHAnsi" w:cs="Arial"/>
        </w:rPr>
        <w:t xml:space="preserve"> </w:t>
      </w:r>
      <w:r w:rsidR="009412DC">
        <w:rPr>
          <w:rFonts w:asciiTheme="minorHAnsi" w:hAnsiTheme="minorHAnsi" w:cs="Arial"/>
        </w:rPr>
        <w:t xml:space="preserve">evidence of </w:t>
      </w:r>
      <w:r w:rsidR="00C31E15" w:rsidRPr="008A17AE">
        <w:rPr>
          <w:rFonts w:asciiTheme="minorHAnsi" w:hAnsiTheme="minorHAnsi" w:cs="Arial"/>
        </w:rPr>
        <w:t xml:space="preserve">sufficient community support for a proposal to </w:t>
      </w:r>
      <w:r w:rsidR="00DE276A" w:rsidRPr="008A17AE">
        <w:rPr>
          <w:rFonts w:asciiTheme="minorHAnsi" w:hAnsiTheme="minorHAnsi" w:cs="Arial"/>
        </w:rPr>
        <w:t>stand a reasonable chance of success at a poll of affected electors</w:t>
      </w:r>
      <w:r w:rsidR="009412DC">
        <w:rPr>
          <w:rFonts w:asciiTheme="minorHAnsi" w:hAnsiTheme="minorHAnsi" w:cs="Arial"/>
        </w:rPr>
        <w:t xml:space="preserve"> and </w:t>
      </w:r>
    </w:p>
    <w:p w14:paraId="0C21BA8E" w14:textId="4F3B8193" w:rsidR="00DE276A" w:rsidRPr="008A17AE" w:rsidRDefault="0038718B" w:rsidP="005F4C60">
      <w:pPr>
        <w:spacing w:before="240" w:after="240" w:line="240" w:lineRule="auto"/>
        <w:ind w:left="360"/>
        <w:jc w:val="both"/>
        <w:rPr>
          <w:rFonts w:asciiTheme="minorHAnsi" w:hAnsiTheme="minorHAnsi" w:cs="Arial"/>
        </w:rPr>
      </w:pPr>
      <w:r>
        <w:rPr>
          <w:rFonts w:asciiTheme="minorHAnsi" w:hAnsiTheme="minorHAnsi" w:cs="Arial"/>
        </w:rPr>
        <w:t xml:space="preserve">(b) </w:t>
      </w:r>
      <w:proofErr w:type="gramStart"/>
      <w:r w:rsidR="009412DC">
        <w:rPr>
          <w:rFonts w:asciiTheme="minorHAnsi" w:hAnsiTheme="minorHAnsi" w:cs="Arial"/>
        </w:rPr>
        <w:t>will</w:t>
      </w:r>
      <w:proofErr w:type="gramEnd"/>
      <w:r w:rsidR="009412DC">
        <w:rPr>
          <w:rFonts w:asciiTheme="minorHAnsi" w:hAnsiTheme="minorHAnsi" w:cs="Arial"/>
        </w:rPr>
        <w:t xml:space="preserve"> provide certainty about local government arrangements</w:t>
      </w:r>
      <w:r w:rsidR="00DE276A" w:rsidRPr="008A17AE">
        <w:rPr>
          <w:rFonts w:asciiTheme="minorHAnsi" w:hAnsiTheme="minorHAnsi" w:cs="Arial"/>
        </w:rPr>
        <w:t xml:space="preserve">. </w:t>
      </w:r>
    </w:p>
    <w:p w14:paraId="0C21BA8F" w14:textId="13079C77" w:rsidR="004D75BE" w:rsidRPr="008A17AE" w:rsidRDefault="006D620C"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In returning</w:t>
      </w:r>
      <w:r w:rsidR="00C72370" w:rsidRPr="008A17AE">
        <w:rPr>
          <w:rFonts w:asciiTheme="minorHAnsi" w:hAnsiTheme="minorHAnsi" w:cs="Arial"/>
        </w:rPr>
        <w:t>, under clause 21,</w:t>
      </w:r>
      <w:r w:rsidRPr="008A17AE">
        <w:rPr>
          <w:rFonts w:asciiTheme="minorHAnsi" w:hAnsiTheme="minorHAnsi" w:cs="Arial"/>
        </w:rPr>
        <w:t xml:space="preserve"> to the clause 11 process to identify a new preferred option, the Commission is required to </w:t>
      </w:r>
      <w:r w:rsidR="00926B90" w:rsidRPr="008A17AE">
        <w:rPr>
          <w:rFonts w:asciiTheme="minorHAnsi" w:hAnsiTheme="minorHAnsi" w:cs="Arial"/>
        </w:rPr>
        <w:t xml:space="preserve">have regard to </w:t>
      </w:r>
      <w:r w:rsidRPr="008A17AE">
        <w:rPr>
          <w:rFonts w:asciiTheme="minorHAnsi" w:hAnsiTheme="minorHAnsi" w:cs="Arial"/>
        </w:rPr>
        <w:t xml:space="preserve">the same statutory considerations as when it approached this step in </w:t>
      </w:r>
      <w:r w:rsidR="00EF3F48" w:rsidRPr="008A17AE">
        <w:rPr>
          <w:rFonts w:asciiTheme="minorHAnsi" w:hAnsiTheme="minorHAnsi" w:cs="Arial"/>
        </w:rPr>
        <w:t xml:space="preserve">response </w:t>
      </w:r>
      <w:r w:rsidRPr="008A17AE">
        <w:rPr>
          <w:rFonts w:asciiTheme="minorHAnsi" w:hAnsiTheme="minorHAnsi" w:cs="Arial"/>
        </w:rPr>
        <w:t xml:space="preserve">to the original applications. </w:t>
      </w:r>
      <w:r w:rsidR="00C72370" w:rsidRPr="008A17AE">
        <w:rPr>
          <w:rFonts w:asciiTheme="minorHAnsi" w:hAnsiTheme="minorHAnsi" w:cs="Arial"/>
        </w:rPr>
        <w:t>It is also required</w:t>
      </w:r>
      <w:r w:rsidR="00032FF9" w:rsidRPr="008A17AE">
        <w:rPr>
          <w:rFonts w:asciiTheme="minorHAnsi" w:hAnsiTheme="minorHAnsi" w:cs="Arial"/>
        </w:rPr>
        <w:t>,</w:t>
      </w:r>
      <w:r w:rsidR="00C72370" w:rsidRPr="008A17AE">
        <w:rPr>
          <w:rFonts w:asciiTheme="minorHAnsi" w:hAnsiTheme="minorHAnsi" w:cs="Arial"/>
        </w:rPr>
        <w:t xml:space="preserve"> </w:t>
      </w:r>
      <w:r w:rsidR="00DE276A" w:rsidRPr="008A17AE">
        <w:rPr>
          <w:rFonts w:asciiTheme="minorHAnsi" w:hAnsiTheme="minorHAnsi" w:cs="Arial"/>
        </w:rPr>
        <w:t>by clause 21</w:t>
      </w:r>
      <w:r w:rsidR="00032FF9" w:rsidRPr="008A17AE">
        <w:rPr>
          <w:rFonts w:asciiTheme="minorHAnsi" w:hAnsiTheme="minorHAnsi" w:cs="Arial"/>
        </w:rPr>
        <w:t>,</w:t>
      </w:r>
      <w:r w:rsidR="00DE276A" w:rsidRPr="008A17AE">
        <w:rPr>
          <w:rFonts w:asciiTheme="minorHAnsi" w:hAnsiTheme="minorHAnsi" w:cs="Arial"/>
        </w:rPr>
        <w:t xml:space="preserve"> </w:t>
      </w:r>
      <w:r w:rsidR="00C72370" w:rsidRPr="008A17AE">
        <w:rPr>
          <w:rFonts w:asciiTheme="minorHAnsi" w:hAnsiTheme="minorHAnsi" w:cs="Arial"/>
        </w:rPr>
        <w:t xml:space="preserve">to consider the submissions and views received during the consultation process </w:t>
      </w:r>
      <w:r w:rsidR="00032FF9" w:rsidRPr="008A17AE">
        <w:rPr>
          <w:rFonts w:asciiTheme="minorHAnsi" w:hAnsiTheme="minorHAnsi" w:cs="Arial"/>
        </w:rPr>
        <w:t>o</w:t>
      </w:r>
      <w:r w:rsidR="00C72370" w:rsidRPr="008A17AE">
        <w:rPr>
          <w:rFonts w:asciiTheme="minorHAnsi" w:hAnsiTheme="minorHAnsi" w:cs="Arial"/>
        </w:rPr>
        <w:t>n the earlier draft proposal. Consequently t</w:t>
      </w:r>
      <w:r w:rsidRPr="008A17AE">
        <w:rPr>
          <w:rFonts w:asciiTheme="minorHAnsi" w:hAnsiTheme="minorHAnsi" w:cs="Arial"/>
        </w:rPr>
        <w:t>h</w:t>
      </w:r>
      <w:r w:rsidR="00C72370" w:rsidRPr="008A17AE">
        <w:rPr>
          <w:rFonts w:asciiTheme="minorHAnsi" w:hAnsiTheme="minorHAnsi" w:cs="Arial"/>
        </w:rPr>
        <w:t>e</w:t>
      </w:r>
      <w:r w:rsidRPr="008A17AE">
        <w:rPr>
          <w:rFonts w:asciiTheme="minorHAnsi" w:hAnsiTheme="minorHAnsi" w:cs="Arial"/>
        </w:rPr>
        <w:t xml:space="preserve"> context </w:t>
      </w:r>
      <w:r w:rsidR="00C72370" w:rsidRPr="008A17AE">
        <w:rPr>
          <w:rFonts w:asciiTheme="minorHAnsi" w:hAnsiTheme="minorHAnsi" w:cs="Arial"/>
        </w:rPr>
        <w:t xml:space="preserve">for the </w:t>
      </w:r>
      <w:r w:rsidR="00C72370" w:rsidRPr="008A17AE">
        <w:rPr>
          <w:rFonts w:asciiTheme="minorHAnsi" w:hAnsiTheme="minorHAnsi" w:cs="Arial"/>
        </w:rPr>
        <w:lastRenderedPageBreak/>
        <w:t xml:space="preserve">clause 11 </w:t>
      </w:r>
      <w:proofErr w:type="gramStart"/>
      <w:r w:rsidR="00C72370" w:rsidRPr="008A17AE">
        <w:rPr>
          <w:rFonts w:asciiTheme="minorHAnsi" w:hAnsiTheme="minorHAnsi" w:cs="Arial"/>
        </w:rPr>
        <w:t>process</w:t>
      </w:r>
      <w:proofErr w:type="gramEnd"/>
      <w:r w:rsidR="00C72370" w:rsidRPr="008A17AE">
        <w:rPr>
          <w:rFonts w:asciiTheme="minorHAnsi" w:hAnsiTheme="minorHAnsi" w:cs="Arial"/>
        </w:rPr>
        <w:t xml:space="preserve"> </w:t>
      </w:r>
      <w:r w:rsidRPr="008A17AE">
        <w:rPr>
          <w:rFonts w:asciiTheme="minorHAnsi" w:hAnsiTheme="minorHAnsi" w:cs="Arial"/>
        </w:rPr>
        <w:t>is</w:t>
      </w:r>
      <w:r w:rsidR="00C72370" w:rsidRPr="008A17AE">
        <w:rPr>
          <w:rFonts w:asciiTheme="minorHAnsi" w:hAnsiTheme="minorHAnsi" w:cs="Arial"/>
        </w:rPr>
        <w:t xml:space="preserve"> </w:t>
      </w:r>
      <w:r w:rsidR="00032FF9" w:rsidRPr="008A17AE">
        <w:rPr>
          <w:rFonts w:asciiTheme="minorHAnsi" w:hAnsiTheme="minorHAnsi" w:cs="Arial"/>
        </w:rPr>
        <w:t xml:space="preserve">now </w:t>
      </w:r>
      <w:r w:rsidR="00C72370" w:rsidRPr="008A17AE">
        <w:rPr>
          <w:rFonts w:asciiTheme="minorHAnsi" w:hAnsiTheme="minorHAnsi" w:cs="Arial"/>
        </w:rPr>
        <w:t xml:space="preserve">significantly </w:t>
      </w:r>
      <w:r w:rsidRPr="008A17AE">
        <w:rPr>
          <w:rFonts w:asciiTheme="minorHAnsi" w:hAnsiTheme="minorHAnsi" w:cs="Arial"/>
        </w:rPr>
        <w:t>different</w:t>
      </w:r>
      <w:r w:rsidR="00DE276A" w:rsidRPr="008A17AE">
        <w:rPr>
          <w:rFonts w:asciiTheme="minorHAnsi" w:hAnsiTheme="minorHAnsi" w:cs="Arial"/>
        </w:rPr>
        <w:t xml:space="preserve"> from </w:t>
      </w:r>
      <w:r w:rsidR="001A01AF">
        <w:rPr>
          <w:rFonts w:asciiTheme="minorHAnsi" w:hAnsiTheme="minorHAnsi" w:cs="Arial"/>
        </w:rPr>
        <w:t>the Commission’s 2014 consideration of clause 11</w:t>
      </w:r>
      <w:r w:rsidR="007C2E1B">
        <w:rPr>
          <w:rFonts w:asciiTheme="minorHAnsi" w:hAnsiTheme="minorHAnsi" w:cs="Arial"/>
        </w:rPr>
        <w:t xml:space="preserve">. </w:t>
      </w:r>
    </w:p>
    <w:p w14:paraId="0C21BA90" w14:textId="77777777" w:rsidR="00DE276A" w:rsidRPr="008A17AE" w:rsidRDefault="00DE276A"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 xml:space="preserve">Clause 11(2) gives the Commission discretion as to the extent that it identifies reasonably practicable options, after </w:t>
      </w:r>
      <w:r w:rsidR="00032FF9" w:rsidRPr="008A17AE">
        <w:rPr>
          <w:rFonts w:asciiTheme="minorHAnsi" w:hAnsiTheme="minorHAnsi" w:cs="Arial"/>
        </w:rPr>
        <w:t xml:space="preserve">it has had </w:t>
      </w:r>
      <w:r w:rsidRPr="008A17AE">
        <w:rPr>
          <w:rFonts w:asciiTheme="minorHAnsi" w:hAnsiTheme="minorHAnsi" w:cs="Arial"/>
        </w:rPr>
        <w:t>regard to:</w:t>
      </w:r>
    </w:p>
    <w:p w14:paraId="0C21BA91" w14:textId="5293DF76" w:rsidR="00DE276A" w:rsidRPr="008A17AE" w:rsidRDefault="009412DC" w:rsidP="007916D3">
      <w:pPr>
        <w:numPr>
          <w:ilvl w:val="0"/>
          <w:numId w:val="32"/>
        </w:numPr>
        <w:spacing w:line="240" w:lineRule="auto"/>
        <w:jc w:val="both"/>
        <w:rPr>
          <w:rFonts w:asciiTheme="minorHAnsi" w:hAnsiTheme="minorHAnsi" w:cs="Arial"/>
        </w:rPr>
      </w:pPr>
      <w:r>
        <w:rPr>
          <w:rFonts w:asciiTheme="minorHAnsi" w:hAnsiTheme="minorHAnsi" w:cs="Arial"/>
        </w:rPr>
        <w:t>t</w:t>
      </w:r>
      <w:r w:rsidR="00DE276A" w:rsidRPr="008A17AE">
        <w:rPr>
          <w:rFonts w:asciiTheme="minorHAnsi" w:hAnsiTheme="minorHAnsi" w:cs="Arial"/>
        </w:rPr>
        <w:t>he scale and scope of the changes proposed</w:t>
      </w:r>
    </w:p>
    <w:p w14:paraId="0C21BA92" w14:textId="2F897196" w:rsidR="00DE276A" w:rsidRPr="008A17AE" w:rsidRDefault="00DE276A" w:rsidP="007916D3">
      <w:pPr>
        <w:numPr>
          <w:ilvl w:val="0"/>
          <w:numId w:val="32"/>
        </w:numPr>
        <w:spacing w:line="240" w:lineRule="auto"/>
        <w:jc w:val="both"/>
        <w:rPr>
          <w:rFonts w:asciiTheme="minorHAnsi" w:hAnsiTheme="minorHAnsi" w:cs="Arial"/>
        </w:rPr>
      </w:pPr>
      <w:r w:rsidRPr="008A17AE">
        <w:rPr>
          <w:rFonts w:asciiTheme="minorHAnsi" w:hAnsiTheme="minorHAnsi" w:cs="Arial"/>
        </w:rPr>
        <w:t>the degree of community support … demonstrated to the Commission</w:t>
      </w:r>
    </w:p>
    <w:p w14:paraId="0C21BA93" w14:textId="2806B187" w:rsidR="00DE276A" w:rsidRPr="008A17AE" w:rsidRDefault="00DE276A" w:rsidP="007916D3">
      <w:pPr>
        <w:numPr>
          <w:ilvl w:val="0"/>
          <w:numId w:val="32"/>
        </w:numPr>
        <w:spacing w:line="240" w:lineRule="auto"/>
        <w:jc w:val="both"/>
        <w:rPr>
          <w:rFonts w:asciiTheme="minorHAnsi" w:hAnsiTheme="minorHAnsi" w:cs="Arial"/>
        </w:rPr>
      </w:pPr>
      <w:r w:rsidRPr="008A17AE">
        <w:rPr>
          <w:rFonts w:asciiTheme="minorHAnsi" w:hAnsiTheme="minorHAnsi" w:cs="Arial"/>
        </w:rPr>
        <w:t xml:space="preserve">the potential benefits of considering other options and </w:t>
      </w:r>
    </w:p>
    <w:p w14:paraId="0C21BA94" w14:textId="24A4DD8B" w:rsidR="00DE276A" w:rsidRPr="008A17AE" w:rsidRDefault="00DE276A" w:rsidP="007916D3">
      <w:pPr>
        <w:numPr>
          <w:ilvl w:val="0"/>
          <w:numId w:val="32"/>
        </w:numPr>
        <w:spacing w:line="240" w:lineRule="auto"/>
        <w:jc w:val="both"/>
        <w:rPr>
          <w:rFonts w:asciiTheme="minorHAnsi" w:hAnsiTheme="minorHAnsi" w:cs="Arial"/>
        </w:rPr>
      </w:pPr>
      <w:proofErr w:type="gramStart"/>
      <w:r w:rsidRPr="008A17AE">
        <w:rPr>
          <w:rFonts w:asciiTheme="minorHAnsi" w:hAnsiTheme="minorHAnsi" w:cs="Arial"/>
        </w:rPr>
        <w:t>the</w:t>
      </w:r>
      <w:proofErr w:type="gramEnd"/>
      <w:r w:rsidRPr="008A17AE">
        <w:rPr>
          <w:rFonts w:asciiTheme="minorHAnsi" w:hAnsiTheme="minorHAnsi" w:cs="Arial"/>
        </w:rPr>
        <w:t xml:space="preserve"> desirability of early certainty about local government arrangements for the affected area</w:t>
      </w:r>
      <w:r w:rsidR="00321457">
        <w:rPr>
          <w:rFonts w:asciiTheme="minorHAnsi" w:hAnsiTheme="minorHAnsi" w:cs="Arial"/>
        </w:rPr>
        <w:t xml:space="preserve"> (</w:t>
      </w:r>
      <w:r w:rsidR="0038718B">
        <w:rPr>
          <w:rFonts w:asciiTheme="minorHAnsi" w:hAnsiTheme="minorHAnsi" w:cs="Arial"/>
        </w:rPr>
        <w:t>clause</w:t>
      </w:r>
      <w:r w:rsidR="00321457">
        <w:rPr>
          <w:rFonts w:asciiTheme="minorHAnsi" w:hAnsiTheme="minorHAnsi" w:cs="Arial"/>
        </w:rPr>
        <w:t xml:space="preserve"> 11 (3) refers)</w:t>
      </w:r>
      <w:r w:rsidRPr="008A17AE">
        <w:rPr>
          <w:rFonts w:asciiTheme="minorHAnsi" w:hAnsiTheme="minorHAnsi" w:cs="Arial"/>
        </w:rPr>
        <w:t>.</w:t>
      </w:r>
    </w:p>
    <w:p w14:paraId="0C21BA95" w14:textId="723A00D8" w:rsidR="00926B90" w:rsidRPr="008A17AE" w:rsidRDefault="00C72370"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T</w:t>
      </w:r>
      <w:r w:rsidR="006D620C" w:rsidRPr="008A17AE">
        <w:rPr>
          <w:rFonts w:asciiTheme="minorHAnsi" w:hAnsiTheme="minorHAnsi" w:cs="Arial"/>
        </w:rPr>
        <w:t xml:space="preserve">he </w:t>
      </w:r>
      <w:r w:rsidR="00EF3F48" w:rsidRPr="008A17AE">
        <w:rPr>
          <w:rFonts w:asciiTheme="minorHAnsi" w:hAnsiTheme="minorHAnsi" w:cs="Arial"/>
        </w:rPr>
        <w:t xml:space="preserve">results of the previous </w:t>
      </w:r>
      <w:r w:rsidR="00926B90" w:rsidRPr="008A17AE">
        <w:rPr>
          <w:rFonts w:asciiTheme="minorHAnsi" w:hAnsiTheme="minorHAnsi" w:cs="Arial"/>
        </w:rPr>
        <w:t>consultation process</w:t>
      </w:r>
      <w:r w:rsidR="00785308">
        <w:rPr>
          <w:rFonts w:asciiTheme="minorHAnsi" w:hAnsiTheme="minorHAnsi" w:cs="Arial"/>
        </w:rPr>
        <w:t>,</w:t>
      </w:r>
      <w:r w:rsidR="00926B90" w:rsidRPr="008A17AE">
        <w:rPr>
          <w:rFonts w:asciiTheme="minorHAnsi" w:hAnsiTheme="minorHAnsi" w:cs="Arial"/>
        </w:rPr>
        <w:t xml:space="preserve"> </w:t>
      </w:r>
      <w:r w:rsidR="00B43B7E" w:rsidRPr="008A17AE">
        <w:rPr>
          <w:rFonts w:asciiTheme="minorHAnsi" w:hAnsiTheme="minorHAnsi" w:cs="Arial"/>
        </w:rPr>
        <w:t>and further work undertaken by the Commission</w:t>
      </w:r>
      <w:r w:rsidR="004D75BE" w:rsidRPr="008A17AE">
        <w:rPr>
          <w:rFonts w:asciiTheme="minorHAnsi" w:hAnsiTheme="minorHAnsi" w:cs="Arial"/>
        </w:rPr>
        <w:t xml:space="preserve"> since</w:t>
      </w:r>
      <w:r w:rsidR="00B43B7E" w:rsidRPr="008A17AE">
        <w:rPr>
          <w:rFonts w:asciiTheme="minorHAnsi" w:hAnsiTheme="minorHAnsi" w:cs="Arial"/>
        </w:rPr>
        <w:t>,</w:t>
      </w:r>
      <w:r w:rsidR="00926B90" w:rsidRPr="008A17AE">
        <w:rPr>
          <w:rFonts w:asciiTheme="minorHAnsi" w:hAnsiTheme="minorHAnsi" w:cs="Arial"/>
        </w:rPr>
        <w:t xml:space="preserve"> provide </w:t>
      </w:r>
      <w:r w:rsidR="00EF3F48" w:rsidRPr="008A17AE">
        <w:rPr>
          <w:rFonts w:asciiTheme="minorHAnsi" w:hAnsiTheme="minorHAnsi" w:cs="Arial"/>
        </w:rPr>
        <w:t xml:space="preserve">the Commission </w:t>
      </w:r>
      <w:r w:rsidR="00926B90" w:rsidRPr="008A17AE">
        <w:rPr>
          <w:rFonts w:asciiTheme="minorHAnsi" w:hAnsiTheme="minorHAnsi" w:cs="Arial"/>
        </w:rPr>
        <w:t>with a</w:t>
      </w:r>
      <w:r w:rsidR="004D75BE" w:rsidRPr="008A17AE">
        <w:rPr>
          <w:rFonts w:asciiTheme="minorHAnsi" w:hAnsiTheme="minorHAnsi" w:cs="Arial"/>
        </w:rPr>
        <w:t xml:space="preserve"> depth of </w:t>
      </w:r>
      <w:r w:rsidR="00926B90" w:rsidRPr="008A17AE">
        <w:rPr>
          <w:rFonts w:asciiTheme="minorHAnsi" w:hAnsiTheme="minorHAnsi" w:cs="Arial"/>
        </w:rPr>
        <w:t xml:space="preserve">information </w:t>
      </w:r>
      <w:r w:rsidR="00EF3F48" w:rsidRPr="008A17AE">
        <w:rPr>
          <w:rFonts w:asciiTheme="minorHAnsi" w:hAnsiTheme="minorHAnsi" w:cs="Arial"/>
        </w:rPr>
        <w:t xml:space="preserve">relevant to these considerations </w:t>
      </w:r>
      <w:r w:rsidR="00926B90" w:rsidRPr="008A17AE">
        <w:rPr>
          <w:rFonts w:asciiTheme="minorHAnsi" w:hAnsiTheme="minorHAnsi" w:cs="Arial"/>
        </w:rPr>
        <w:t xml:space="preserve">that was not </w:t>
      </w:r>
      <w:r w:rsidR="00B43B7E" w:rsidRPr="008A17AE">
        <w:rPr>
          <w:rFonts w:asciiTheme="minorHAnsi" w:hAnsiTheme="minorHAnsi" w:cs="Arial"/>
        </w:rPr>
        <w:t xml:space="preserve">previously </w:t>
      </w:r>
      <w:r w:rsidR="00926B90" w:rsidRPr="008A17AE">
        <w:rPr>
          <w:rFonts w:asciiTheme="minorHAnsi" w:hAnsiTheme="minorHAnsi" w:cs="Arial"/>
        </w:rPr>
        <w:t>available</w:t>
      </w:r>
      <w:r w:rsidR="00EF3F48" w:rsidRPr="008A17AE">
        <w:rPr>
          <w:rFonts w:asciiTheme="minorHAnsi" w:hAnsiTheme="minorHAnsi" w:cs="Arial"/>
        </w:rPr>
        <w:t xml:space="preserve"> to it</w:t>
      </w:r>
      <w:r w:rsidR="007C2E1B">
        <w:rPr>
          <w:rFonts w:asciiTheme="minorHAnsi" w:hAnsiTheme="minorHAnsi" w:cs="Arial"/>
        </w:rPr>
        <w:t xml:space="preserve">. </w:t>
      </w:r>
      <w:r w:rsidR="00926B90" w:rsidRPr="008A17AE">
        <w:rPr>
          <w:rFonts w:asciiTheme="minorHAnsi" w:hAnsiTheme="minorHAnsi" w:cs="Arial"/>
        </w:rPr>
        <w:t xml:space="preserve">  </w:t>
      </w:r>
    </w:p>
    <w:p w14:paraId="0C21BA96" w14:textId="77777777" w:rsidR="00EF3F48" w:rsidRPr="008A17AE" w:rsidRDefault="00EF3F48" w:rsidP="000F6ECF">
      <w:pPr>
        <w:pStyle w:val="Heading3"/>
      </w:pPr>
      <w:bookmarkStart w:id="76" w:name="_Toc472588659"/>
      <w:bookmarkStart w:id="77" w:name="_Toc472688115"/>
      <w:bookmarkStart w:id="78" w:name="_Toc473642880"/>
      <w:bookmarkStart w:id="79" w:name="_Toc473644164"/>
      <w:bookmarkStart w:id="80" w:name="_Toc476914169"/>
      <w:bookmarkStart w:id="81" w:name="_Toc476914650"/>
      <w:bookmarkStart w:id="82" w:name="_Toc476915720"/>
      <w:r w:rsidRPr="008A17AE">
        <w:t xml:space="preserve">Scale and </w:t>
      </w:r>
      <w:r w:rsidR="000F6ECF">
        <w:t>s</w:t>
      </w:r>
      <w:r w:rsidRPr="008A17AE">
        <w:t>cope</w:t>
      </w:r>
      <w:bookmarkEnd w:id="76"/>
      <w:bookmarkEnd w:id="77"/>
      <w:bookmarkEnd w:id="78"/>
      <w:bookmarkEnd w:id="79"/>
      <w:bookmarkEnd w:id="80"/>
      <w:bookmarkEnd w:id="81"/>
      <w:bookmarkEnd w:id="82"/>
    </w:p>
    <w:p w14:paraId="0C21BA97" w14:textId="2E4983F0" w:rsidR="006150C5" w:rsidRPr="008A17AE" w:rsidRDefault="006150C5"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It was evident from consultation</w:t>
      </w:r>
      <w:r w:rsidR="0038718B">
        <w:rPr>
          <w:rFonts w:asciiTheme="minorHAnsi" w:hAnsiTheme="minorHAnsi" w:cs="Arial"/>
        </w:rPr>
        <w:t xml:space="preserve"> on the previous draft proposal</w:t>
      </w:r>
      <w:r w:rsidRPr="008A17AE">
        <w:rPr>
          <w:rFonts w:asciiTheme="minorHAnsi" w:hAnsiTheme="minorHAnsi" w:cs="Arial"/>
        </w:rPr>
        <w:t xml:space="preserve"> (both written submissions and hearings) that the lack of community support for the previous proposal was not solely a response to specific details of that proposal. Rather it reflected a significant level of public scepticism that there was a case for change </w:t>
      </w:r>
      <w:r w:rsidR="005F4C60">
        <w:rPr>
          <w:rFonts w:asciiTheme="minorHAnsi" w:hAnsiTheme="minorHAnsi" w:cs="Arial"/>
        </w:rPr>
        <w:t xml:space="preserve">of </w:t>
      </w:r>
      <w:r w:rsidRPr="008A17AE">
        <w:rPr>
          <w:rFonts w:asciiTheme="minorHAnsi" w:hAnsiTheme="minorHAnsi" w:cs="Arial"/>
        </w:rPr>
        <w:t xml:space="preserve">major scale and scope </w:t>
      </w:r>
      <w:r w:rsidR="00032FF9" w:rsidRPr="008A17AE">
        <w:rPr>
          <w:rFonts w:asciiTheme="minorHAnsi" w:hAnsiTheme="minorHAnsi" w:cs="Arial"/>
        </w:rPr>
        <w:t xml:space="preserve">to local government structures </w:t>
      </w:r>
      <w:r w:rsidR="002A6E41" w:rsidRPr="008A17AE">
        <w:rPr>
          <w:rFonts w:asciiTheme="minorHAnsi" w:hAnsiTheme="minorHAnsi" w:cs="Arial"/>
        </w:rPr>
        <w:t xml:space="preserve">across </w:t>
      </w:r>
      <w:r w:rsidR="00032FF9" w:rsidRPr="008A17AE">
        <w:rPr>
          <w:rFonts w:asciiTheme="minorHAnsi" w:hAnsiTheme="minorHAnsi" w:cs="Arial"/>
        </w:rPr>
        <w:t xml:space="preserve">the </w:t>
      </w:r>
      <w:r w:rsidR="0038718B">
        <w:rPr>
          <w:rFonts w:asciiTheme="minorHAnsi" w:hAnsiTheme="minorHAnsi" w:cs="Arial"/>
        </w:rPr>
        <w:t xml:space="preserve">Wellington </w:t>
      </w:r>
      <w:r w:rsidR="00032FF9" w:rsidRPr="008A17AE">
        <w:rPr>
          <w:rFonts w:asciiTheme="minorHAnsi" w:hAnsiTheme="minorHAnsi" w:cs="Arial"/>
        </w:rPr>
        <w:t xml:space="preserve">region </w:t>
      </w:r>
      <w:r w:rsidRPr="008A17AE">
        <w:rPr>
          <w:rFonts w:asciiTheme="minorHAnsi" w:hAnsiTheme="minorHAnsi" w:cs="Arial"/>
        </w:rPr>
        <w:t xml:space="preserve">at this time. </w:t>
      </w:r>
      <w:r w:rsidR="00EF3F48" w:rsidRPr="008A17AE">
        <w:rPr>
          <w:rFonts w:asciiTheme="minorHAnsi" w:hAnsiTheme="minorHAnsi" w:cs="Arial"/>
        </w:rPr>
        <w:t xml:space="preserve">There is </w:t>
      </w:r>
      <w:r w:rsidR="009412DC">
        <w:rPr>
          <w:rFonts w:asciiTheme="minorHAnsi" w:hAnsiTheme="minorHAnsi" w:cs="Arial"/>
        </w:rPr>
        <w:t>evidence</w:t>
      </w:r>
      <w:r w:rsidR="00EF3F48" w:rsidRPr="008A17AE">
        <w:rPr>
          <w:rFonts w:asciiTheme="minorHAnsi" w:hAnsiTheme="minorHAnsi" w:cs="Arial"/>
        </w:rPr>
        <w:t xml:space="preserve"> that a new draft proposal involving large scale change across the region would </w:t>
      </w:r>
      <w:r w:rsidR="009412DC">
        <w:rPr>
          <w:rFonts w:asciiTheme="minorHAnsi" w:hAnsiTheme="minorHAnsi" w:cs="Arial"/>
        </w:rPr>
        <w:t xml:space="preserve">not </w:t>
      </w:r>
      <w:r w:rsidR="00EF3F48" w:rsidRPr="008A17AE">
        <w:rPr>
          <w:rFonts w:asciiTheme="minorHAnsi" w:hAnsiTheme="minorHAnsi" w:cs="Arial"/>
        </w:rPr>
        <w:t>attract the necessary level of community support.</w:t>
      </w:r>
    </w:p>
    <w:p w14:paraId="0C21BA98" w14:textId="77777777" w:rsidR="00EF3F48" w:rsidRPr="008A17AE" w:rsidRDefault="00EF3F48" w:rsidP="000F6ECF">
      <w:pPr>
        <w:pStyle w:val="Heading3"/>
      </w:pPr>
      <w:bookmarkStart w:id="83" w:name="_Toc472588660"/>
      <w:bookmarkStart w:id="84" w:name="_Toc472688116"/>
      <w:bookmarkStart w:id="85" w:name="_Toc473642881"/>
      <w:bookmarkStart w:id="86" w:name="_Toc473644165"/>
      <w:bookmarkStart w:id="87" w:name="_Toc476914170"/>
      <w:bookmarkStart w:id="88" w:name="_Toc476914651"/>
      <w:bookmarkStart w:id="89" w:name="_Toc476915721"/>
      <w:r w:rsidRPr="008A17AE">
        <w:t xml:space="preserve">Community </w:t>
      </w:r>
      <w:r w:rsidR="000F6ECF">
        <w:t>s</w:t>
      </w:r>
      <w:r w:rsidRPr="008A17AE">
        <w:t>upport</w:t>
      </w:r>
      <w:bookmarkEnd w:id="83"/>
      <w:bookmarkEnd w:id="84"/>
      <w:bookmarkEnd w:id="85"/>
      <w:bookmarkEnd w:id="86"/>
      <w:bookmarkEnd w:id="87"/>
      <w:bookmarkEnd w:id="88"/>
      <w:bookmarkEnd w:id="89"/>
    </w:p>
    <w:p w14:paraId="0C21BA99" w14:textId="6AB82679" w:rsidR="006150C5" w:rsidRPr="00321457" w:rsidRDefault="00321457" w:rsidP="007916D3">
      <w:pPr>
        <w:numPr>
          <w:ilvl w:val="0"/>
          <w:numId w:val="47"/>
        </w:numPr>
        <w:spacing w:before="240" w:after="240" w:line="240" w:lineRule="auto"/>
        <w:ind w:hanging="357"/>
        <w:jc w:val="both"/>
        <w:rPr>
          <w:rFonts w:asciiTheme="minorHAnsi" w:hAnsiTheme="minorHAnsi" w:cs="Arial"/>
        </w:rPr>
      </w:pPr>
      <w:r>
        <w:rPr>
          <w:rFonts w:asciiTheme="minorHAnsi" w:hAnsiTheme="minorHAnsi" w:cs="Arial"/>
        </w:rPr>
        <w:t>The 2015 c</w:t>
      </w:r>
      <w:r w:rsidR="00EF3F48" w:rsidRPr="00321457">
        <w:rPr>
          <w:rFonts w:asciiTheme="minorHAnsi" w:hAnsiTheme="minorHAnsi" w:cs="Arial"/>
        </w:rPr>
        <w:t>onsultation revealed an absence of community support for larg</w:t>
      </w:r>
      <w:r w:rsidR="002A6E41" w:rsidRPr="00321457">
        <w:rPr>
          <w:rFonts w:asciiTheme="minorHAnsi" w:hAnsiTheme="minorHAnsi" w:cs="Arial"/>
        </w:rPr>
        <w:t>e</w:t>
      </w:r>
      <w:r w:rsidR="00EF3F48" w:rsidRPr="00321457">
        <w:rPr>
          <w:rFonts w:asciiTheme="minorHAnsi" w:hAnsiTheme="minorHAnsi" w:cs="Arial"/>
        </w:rPr>
        <w:t xml:space="preserve"> scale change but some degree of openness to more</w:t>
      </w:r>
      <w:r w:rsidRPr="00321457">
        <w:rPr>
          <w:rFonts w:asciiTheme="minorHAnsi" w:hAnsiTheme="minorHAnsi" w:cs="Arial"/>
        </w:rPr>
        <w:t xml:space="preserve"> specific and targeted change</w:t>
      </w:r>
      <w:r w:rsidR="007C2E1B">
        <w:rPr>
          <w:rFonts w:asciiTheme="minorHAnsi" w:hAnsiTheme="minorHAnsi" w:cs="Arial"/>
        </w:rPr>
        <w:t xml:space="preserve">. </w:t>
      </w:r>
      <w:r w:rsidRPr="00321457">
        <w:rPr>
          <w:rFonts w:asciiTheme="minorHAnsi" w:hAnsiTheme="minorHAnsi" w:cs="Arial"/>
        </w:rPr>
        <w:t>As note</w:t>
      </w:r>
      <w:r w:rsidR="001A01AF">
        <w:rPr>
          <w:rFonts w:asciiTheme="minorHAnsi" w:hAnsiTheme="minorHAnsi" w:cs="Arial"/>
        </w:rPr>
        <w:t>d</w:t>
      </w:r>
      <w:r w:rsidRPr="00321457">
        <w:rPr>
          <w:rFonts w:asciiTheme="minorHAnsi" w:hAnsiTheme="minorHAnsi" w:cs="Arial"/>
        </w:rPr>
        <w:t xml:space="preserve"> in para</w:t>
      </w:r>
      <w:r w:rsidR="00494878">
        <w:rPr>
          <w:rFonts w:asciiTheme="minorHAnsi" w:hAnsiTheme="minorHAnsi" w:cs="Arial"/>
        </w:rPr>
        <w:t>graph</w:t>
      </w:r>
      <w:r w:rsidRPr="00321457">
        <w:rPr>
          <w:rFonts w:asciiTheme="minorHAnsi" w:hAnsiTheme="minorHAnsi" w:cs="Arial"/>
        </w:rPr>
        <w:t xml:space="preserve">s </w:t>
      </w:r>
      <w:r w:rsidR="00B1557D" w:rsidRPr="00F30E7B">
        <w:rPr>
          <w:rFonts w:asciiTheme="minorHAnsi" w:hAnsiTheme="minorHAnsi" w:cs="Arial"/>
        </w:rPr>
        <w:t>1</w:t>
      </w:r>
      <w:r w:rsidR="00F30E7B" w:rsidRPr="00F30E7B">
        <w:rPr>
          <w:rFonts w:asciiTheme="minorHAnsi" w:hAnsiTheme="minorHAnsi" w:cs="Arial"/>
        </w:rPr>
        <w:t>3</w:t>
      </w:r>
      <w:r w:rsidR="00B1557D" w:rsidRPr="00F30E7B">
        <w:rPr>
          <w:rFonts w:asciiTheme="minorHAnsi" w:hAnsiTheme="minorHAnsi" w:cs="Arial"/>
        </w:rPr>
        <w:t xml:space="preserve"> to </w:t>
      </w:r>
      <w:r w:rsidR="00F30E7B" w:rsidRPr="00F30E7B">
        <w:rPr>
          <w:rFonts w:asciiTheme="minorHAnsi" w:hAnsiTheme="minorHAnsi" w:cs="Arial"/>
        </w:rPr>
        <w:t>18</w:t>
      </w:r>
      <w:r w:rsidRPr="00321457">
        <w:rPr>
          <w:rFonts w:asciiTheme="minorHAnsi" w:hAnsiTheme="minorHAnsi" w:cs="Arial"/>
        </w:rPr>
        <w:t>, we have information to demonstrate significant community support for change in the Wairarapa</w:t>
      </w:r>
      <w:r>
        <w:rPr>
          <w:rFonts w:asciiTheme="minorHAnsi" w:hAnsiTheme="minorHAnsi" w:cs="Arial"/>
        </w:rPr>
        <w:t>, specifically with respect to amalgamating the three district councils</w:t>
      </w:r>
      <w:r w:rsidR="006150C5" w:rsidRPr="00321457">
        <w:rPr>
          <w:rFonts w:asciiTheme="minorHAnsi" w:hAnsiTheme="minorHAnsi" w:cs="Arial"/>
        </w:rPr>
        <w:t>.</w:t>
      </w:r>
      <w:r w:rsidRPr="00321457">
        <w:rPr>
          <w:rFonts w:asciiTheme="minorHAnsi" w:hAnsiTheme="minorHAnsi" w:cs="Arial"/>
        </w:rPr>
        <w:t xml:space="preserve"> </w:t>
      </w:r>
      <w:r>
        <w:rPr>
          <w:rFonts w:asciiTheme="minorHAnsi" w:hAnsiTheme="minorHAnsi" w:cs="Arial"/>
        </w:rPr>
        <w:t>However, t</w:t>
      </w:r>
      <w:r w:rsidRPr="00321457">
        <w:rPr>
          <w:rFonts w:asciiTheme="minorHAnsi" w:hAnsiTheme="minorHAnsi" w:cs="Arial"/>
        </w:rPr>
        <w:t xml:space="preserve">his is not the case for change in the rest of the </w:t>
      </w:r>
      <w:r w:rsidR="0038718B">
        <w:rPr>
          <w:rFonts w:asciiTheme="minorHAnsi" w:hAnsiTheme="minorHAnsi" w:cs="Arial"/>
        </w:rPr>
        <w:t xml:space="preserve">Wellington </w:t>
      </w:r>
      <w:r w:rsidRPr="00321457">
        <w:rPr>
          <w:rFonts w:asciiTheme="minorHAnsi" w:hAnsiTheme="minorHAnsi" w:cs="Arial"/>
        </w:rPr>
        <w:t>region.</w:t>
      </w:r>
      <w:r>
        <w:rPr>
          <w:rFonts w:asciiTheme="minorHAnsi" w:hAnsiTheme="minorHAnsi" w:cs="Arial"/>
        </w:rPr>
        <w:t xml:space="preserve"> We do not have </w:t>
      </w:r>
      <w:r w:rsidR="009412DC">
        <w:rPr>
          <w:rFonts w:asciiTheme="minorHAnsi" w:hAnsiTheme="minorHAnsi" w:cs="Arial"/>
        </w:rPr>
        <w:t>in</w:t>
      </w:r>
      <w:r>
        <w:rPr>
          <w:rFonts w:asciiTheme="minorHAnsi" w:hAnsiTheme="minorHAnsi" w:cs="Arial"/>
        </w:rPr>
        <w:t xml:space="preserve">dications of community support for council </w:t>
      </w:r>
      <w:r w:rsidR="00494878">
        <w:rPr>
          <w:rFonts w:asciiTheme="minorHAnsi" w:hAnsiTheme="minorHAnsi" w:cs="Arial"/>
        </w:rPr>
        <w:t>reorganisation</w:t>
      </w:r>
      <w:r>
        <w:rPr>
          <w:rFonts w:asciiTheme="minorHAnsi" w:hAnsiTheme="minorHAnsi" w:cs="Arial"/>
        </w:rPr>
        <w:t>s in other parts of the region</w:t>
      </w:r>
      <w:r w:rsidR="007C2E1B">
        <w:rPr>
          <w:rFonts w:asciiTheme="minorHAnsi" w:hAnsiTheme="minorHAnsi" w:cs="Arial"/>
        </w:rPr>
        <w:t xml:space="preserve">. </w:t>
      </w:r>
      <w:r w:rsidRPr="00321457">
        <w:rPr>
          <w:rFonts w:asciiTheme="minorHAnsi" w:hAnsiTheme="minorHAnsi" w:cs="Arial"/>
        </w:rPr>
        <w:t xml:space="preserve">  </w:t>
      </w:r>
      <w:r w:rsidR="006150C5" w:rsidRPr="00321457">
        <w:rPr>
          <w:rFonts w:asciiTheme="minorHAnsi" w:hAnsiTheme="minorHAnsi" w:cs="Arial"/>
        </w:rPr>
        <w:t xml:space="preserve">   </w:t>
      </w:r>
    </w:p>
    <w:p w14:paraId="0C21BA9A" w14:textId="77777777" w:rsidR="00F63D8D" w:rsidRPr="008A17AE" w:rsidRDefault="00F63D8D" w:rsidP="000F6ECF">
      <w:pPr>
        <w:pStyle w:val="Heading3"/>
      </w:pPr>
      <w:bookmarkStart w:id="90" w:name="_Toc472588661"/>
      <w:bookmarkStart w:id="91" w:name="_Toc472688117"/>
      <w:bookmarkStart w:id="92" w:name="_Toc473642882"/>
      <w:bookmarkStart w:id="93" w:name="_Toc473644166"/>
      <w:bookmarkStart w:id="94" w:name="_Toc476914171"/>
      <w:bookmarkStart w:id="95" w:name="_Toc476914652"/>
      <w:bookmarkStart w:id="96" w:name="_Toc476915722"/>
      <w:r w:rsidRPr="008A17AE">
        <w:t>Benefits of a broader range of options</w:t>
      </w:r>
      <w:bookmarkEnd w:id="90"/>
      <w:bookmarkEnd w:id="91"/>
      <w:bookmarkEnd w:id="92"/>
      <w:bookmarkEnd w:id="93"/>
      <w:bookmarkEnd w:id="94"/>
      <w:bookmarkEnd w:id="95"/>
      <w:bookmarkEnd w:id="96"/>
    </w:p>
    <w:p w14:paraId="0C21BA9B" w14:textId="2A99C305" w:rsidR="00F63D8D" w:rsidRPr="008A17AE" w:rsidRDefault="009412DC" w:rsidP="007916D3">
      <w:pPr>
        <w:numPr>
          <w:ilvl w:val="0"/>
          <w:numId w:val="47"/>
        </w:numPr>
        <w:spacing w:before="240" w:after="240" w:line="240" w:lineRule="auto"/>
        <w:ind w:hanging="357"/>
        <w:jc w:val="both"/>
        <w:rPr>
          <w:rFonts w:asciiTheme="minorHAnsi" w:hAnsiTheme="minorHAnsi" w:cs="Arial"/>
        </w:rPr>
      </w:pPr>
      <w:r>
        <w:rPr>
          <w:rFonts w:asciiTheme="minorHAnsi" w:hAnsiTheme="minorHAnsi" w:cs="Arial"/>
        </w:rPr>
        <w:t>At this stage of the Wellington process, having previously considered a broad range of reorganisation options, t</w:t>
      </w:r>
      <w:r w:rsidR="00F63D8D" w:rsidRPr="008A17AE">
        <w:rPr>
          <w:rFonts w:asciiTheme="minorHAnsi" w:hAnsiTheme="minorHAnsi" w:cs="Arial"/>
        </w:rPr>
        <w:t xml:space="preserve">here </w:t>
      </w:r>
      <w:r>
        <w:rPr>
          <w:rFonts w:asciiTheme="minorHAnsi" w:hAnsiTheme="minorHAnsi" w:cs="Arial"/>
        </w:rPr>
        <w:t xml:space="preserve">are no </w:t>
      </w:r>
      <w:r w:rsidR="00F63D8D" w:rsidRPr="008A17AE">
        <w:rPr>
          <w:rFonts w:asciiTheme="minorHAnsi" w:hAnsiTheme="minorHAnsi" w:cs="Arial"/>
        </w:rPr>
        <w:t xml:space="preserve">benefits from considering a broader range of options than those </w:t>
      </w:r>
      <w:r w:rsidR="003B19B3" w:rsidRPr="008A17AE">
        <w:rPr>
          <w:rFonts w:asciiTheme="minorHAnsi" w:hAnsiTheme="minorHAnsi" w:cs="Arial"/>
        </w:rPr>
        <w:t>that appear to have community support</w:t>
      </w:r>
      <w:r w:rsidR="007C2E1B">
        <w:rPr>
          <w:rFonts w:asciiTheme="minorHAnsi" w:hAnsiTheme="minorHAnsi" w:cs="Arial"/>
        </w:rPr>
        <w:t xml:space="preserve">. </w:t>
      </w:r>
      <w:r w:rsidR="00F63D8D" w:rsidRPr="008A17AE">
        <w:rPr>
          <w:rFonts w:asciiTheme="minorHAnsi" w:hAnsiTheme="minorHAnsi" w:cs="Arial"/>
        </w:rPr>
        <w:t xml:space="preserve">The likely result of doing so would simply be to prolong the period of uncertainty about the future structure of local government in the region with little prospect of any </w:t>
      </w:r>
      <w:r w:rsidR="00DA3D35" w:rsidRPr="008A17AE">
        <w:rPr>
          <w:rFonts w:asciiTheme="minorHAnsi" w:hAnsiTheme="minorHAnsi" w:cs="Arial"/>
        </w:rPr>
        <w:t xml:space="preserve">such changes </w:t>
      </w:r>
      <w:r w:rsidR="00F63D8D" w:rsidRPr="008A17AE">
        <w:rPr>
          <w:rFonts w:asciiTheme="minorHAnsi" w:hAnsiTheme="minorHAnsi" w:cs="Arial"/>
        </w:rPr>
        <w:t>being implemented.</w:t>
      </w:r>
    </w:p>
    <w:p w14:paraId="0C21BA9C" w14:textId="77777777" w:rsidR="00F63D8D" w:rsidRPr="008A17AE" w:rsidRDefault="00F63D8D" w:rsidP="000F6ECF">
      <w:pPr>
        <w:pStyle w:val="Heading3"/>
      </w:pPr>
      <w:bookmarkStart w:id="97" w:name="_Toc472588662"/>
      <w:bookmarkStart w:id="98" w:name="_Toc472688118"/>
      <w:bookmarkStart w:id="99" w:name="_Toc473642883"/>
      <w:bookmarkStart w:id="100" w:name="_Toc473644167"/>
      <w:bookmarkStart w:id="101" w:name="_Toc476914172"/>
      <w:bookmarkStart w:id="102" w:name="_Toc476914653"/>
      <w:bookmarkStart w:id="103" w:name="_Toc476915723"/>
      <w:r w:rsidRPr="008A17AE">
        <w:t xml:space="preserve">Desirability of providing </w:t>
      </w:r>
      <w:r w:rsidR="009412DC">
        <w:t xml:space="preserve">early </w:t>
      </w:r>
      <w:r w:rsidRPr="008A17AE">
        <w:t>certainty</w:t>
      </w:r>
      <w:bookmarkEnd w:id="97"/>
      <w:bookmarkEnd w:id="98"/>
      <w:bookmarkEnd w:id="99"/>
      <w:bookmarkEnd w:id="100"/>
      <w:bookmarkEnd w:id="101"/>
      <w:bookmarkEnd w:id="102"/>
      <w:bookmarkEnd w:id="103"/>
      <w:r w:rsidRPr="008A17AE">
        <w:t xml:space="preserve"> </w:t>
      </w:r>
    </w:p>
    <w:p w14:paraId="0C21BA9D" w14:textId="77777777" w:rsidR="00032FF9" w:rsidRPr="008A17AE" w:rsidRDefault="00F63D8D" w:rsidP="007916D3">
      <w:pPr>
        <w:numPr>
          <w:ilvl w:val="0"/>
          <w:numId w:val="47"/>
        </w:numPr>
        <w:spacing w:before="240" w:after="240" w:line="240" w:lineRule="auto"/>
        <w:ind w:hanging="357"/>
        <w:jc w:val="both"/>
        <w:rPr>
          <w:rFonts w:asciiTheme="minorHAnsi" w:hAnsiTheme="minorHAnsi"/>
        </w:rPr>
      </w:pPr>
      <w:r w:rsidRPr="008A17AE">
        <w:rPr>
          <w:rFonts w:asciiTheme="minorHAnsi" w:hAnsiTheme="minorHAnsi" w:cs="Arial"/>
        </w:rPr>
        <w:t>T</w:t>
      </w:r>
      <w:r w:rsidR="006D620C" w:rsidRPr="008A17AE">
        <w:rPr>
          <w:rFonts w:asciiTheme="minorHAnsi" w:hAnsiTheme="minorHAnsi" w:cs="Arial"/>
        </w:rPr>
        <w:t>he</w:t>
      </w:r>
      <w:r w:rsidR="006D620C" w:rsidRPr="008A17AE">
        <w:rPr>
          <w:rFonts w:asciiTheme="minorHAnsi" w:hAnsiTheme="minorHAnsi"/>
        </w:rPr>
        <w:t xml:space="preserve"> </w:t>
      </w:r>
      <w:r w:rsidR="00926B90" w:rsidRPr="008A17AE">
        <w:rPr>
          <w:rFonts w:asciiTheme="minorHAnsi" w:hAnsiTheme="minorHAnsi"/>
        </w:rPr>
        <w:t xml:space="preserve">reorganisation </w:t>
      </w:r>
      <w:r w:rsidR="006D620C" w:rsidRPr="008A17AE">
        <w:rPr>
          <w:rFonts w:asciiTheme="minorHAnsi" w:hAnsiTheme="minorHAnsi"/>
        </w:rPr>
        <w:t xml:space="preserve">process </w:t>
      </w:r>
      <w:r w:rsidR="00926B90" w:rsidRPr="008A17AE">
        <w:rPr>
          <w:rFonts w:asciiTheme="minorHAnsi" w:hAnsiTheme="minorHAnsi"/>
        </w:rPr>
        <w:t xml:space="preserve">for the Wellington region </w:t>
      </w:r>
      <w:r w:rsidR="006D620C" w:rsidRPr="008A17AE">
        <w:rPr>
          <w:rFonts w:asciiTheme="minorHAnsi" w:hAnsiTheme="minorHAnsi"/>
        </w:rPr>
        <w:t>has been running since April 2013</w:t>
      </w:r>
      <w:r w:rsidR="006150C5" w:rsidRPr="008A17AE">
        <w:rPr>
          <w:rFonts w:asciiTheme="minorHAnsi" w:hAnsiTheme="minorHAnsi"/>
        </w:rPr>
        <w:t xml:space="preserve">. It </w:t>
      </w:r>
      <w:r w:rsidR="006D620C" w:rsidRPr="008A17AE">
        <w:rPr>
          <w:rFonts w:asciiTheme="minorHAnsi" w:hAnsiTheme="minorHAnsi"/>
        </w:rPr>
        <w:t>has consumed a considerable amount of resource</w:t>
      </w:r>
      <w:r w:rsidR="004D75BE" w:rsidRPr="008A17AE">
        <w:rPr>
          <w:rFonts w:asciiTheme="minorHAnsi" w:hAnsiTheme="minorHAnsi"/>
        </w:rPr>
        <w:t xml:space="preserve">, and involved a significant period of uncertainty about local government arrangements in the region. In </w:t>
      </w:r>
      <w:r w:rsidR="006150C5" w:rsidRPr="008A17AE">
        <w:rPr>
          <w:rFonts w:asciiTheme="minorHAnsi" w:hAnsiTheme="minorHAnsi"/>
        </w:rPr>
        <w:t xml:space="preserve">returning to the </w:t>
      </w:r>
      <w:r w:rsidR="006150C5" w:rsidRPr="008A17AE">
        <w:rPr>
          <w:rFonts w:asciiTheme="minorHAnsi" w:hAnsiTheme="minorHAnsi"/>
        </w:rPr>
        <w:lastRenderedPageBreak/>
        <w:t>clause 11 process to identify a new draft proposal</w:t>
      </w:r>
      <w:r w:rsidR="001A01AF">
        <w:rPr>
          <w:rFonts w:asciiTheme="minorHAnsi" w:hAnsiTheme="minorHAnsi"/>
        </w:rPr>
        <w:t>,</w:t>
      </w:r>
      <w:r w:rsidR="006150C5" w:rsidRPr="008A17AE">
        <w:rPr>
          <w:rFonts w:asciiTheme="minorHAnsi" w:hAnsiTheme="minorHAnsi"/>
        </w:rPr>
        <w:t xml:space="preserve"> </w:t>
      </w:r>
      <w:r w:rsidR="00B07796">
        <w:rPr>
          <w:rFonts w:asciiTheme="minorHAnsi" w:hAnsiTheme="minorHAnsi"/>
        </w:rPr>
        <w:t xml:space="preserve">we recommend </w:t>
      </w:r>
      <w:r w:rsidR="006150C5" w:rsidRPr="008A17AE">
        <w:rPr>
          <w:rFonts w:asciiTheme="minorHAnsi" w:hAnsiTheme="minorHAnsi"/>
        </w:rPr>
        <w:t>the Commission give</w:t>
      </w:r>
      <w:r w:rsidR="00B07796">
        <w:rPr>
          <w:rFonts w:asciiTheme="minorHAnsi" w:hAnsiTheme="minorHAnsi"/>
        </w:rPr>
        <w:t>s</w:t>
      </w:r>
      <w:r w:rsidR="006150C5" w:rsidRPr="008A17AE">
        <w:rPr>
          <w:rFonts w:asciiTheme="minorHAnsi" w:hAnsiTheme="minorHAnsi"/>
        </w:rPr>
        <w:t xml:space="preserve"> greater weight to bringing this period of uncertainty to </w:t>
      </w:r>
      <w:r w:rsidR="00B07796">
        <w:rPr>
          <w:rFonts w:asciiTheme="minorHAnsi" w:hAnsiTheme="minorHAnsi"/>
        </w:rPr>
        <w:t>a close</w:t>
      </w:r>
      <w:r w:rsidR="006150C5" w:rsidRPr="008A17AE">
        <w:rPr>
          <w:rFonts w:asciiTheme="minorHAnsi" w:hAnsiTheme="minorHAnsi"/>
        </w:rPr>
        <w:t xml:space="preserve"> than was </w:t>
      </w:r>
      <w:r w:rsidR="00032FF9" w:rsidRPr="008A17AE">
        <w:rPr>
          <w:rFonts w:asciiTheme="minorHAnsi" w:hAnsiTheme="minorHAnsi"/>
        </w:rPr>
        <w:t xml:space="preserve">necessary </w:t>
      </w:r>
      <w:r w:rsidR="006150C5" w:rsidRPr="008A17AE">
        <w:rPr>
          <w:rFonts w:asciiTheme="minorHAnsi" w:hAnsiTheme="minorHAnsi"/>
        </w:rPr>
        <w:t>at the time of the initial reorganisation applications.</w:t>
      </w:r>
    </w:p>
    <w:p w14:paraId="0C21BA9E" w14:textId="77777777" w:rsidR="000F6ECF" w:rsidRPr="000F6ECF" w:rsidRDefault="000F6ECF" w:rsidP="000F6ECF">
      <w:pPr>
        <w:pStyle w:val="Heading3"/>
        <w:rPr>
          <w:rFonts w:cs="Times New Roman"/>
        </w:rPr>
      </w:pPr>
      <w:bookmarkStart w:id="104" w:name="_Toc472688119"/>
      <w:bookmarkStart w:id="105" w:name="_Toc473642884"/>
      <w:bookmarkStart w:id="106" w:name="_Toc473644168"/>
      <w:bookmarkStart w:id="107" w:name="_Toc476914173"/>
      <w:bookmarkStart w:id="108" w:name="_Toc476914654"/>
      <w:bookmarkStart w:id="109" w:name="_Toc476915724"/>
      <w:r>
        <w:t>Conclusion</w:t>
      </w:r>
      <w:bookmarkEnd w:id="104"/>
      <w:bookmarkEnd w:id="105"/>
      <w:bookmarkEnd w:id="106"/>
      <w:bookmarkEnd w:id="107"/>
      <w:bookmarkEnd w:id="108"/>
      <w:bookmarkEnd w:id="109"/>
    </w:p>
    <w:p w14:paraId="072D14AC" w14:textId="7E255626" w:rsidR="00CF0E0C" w:rsidRDefault="00494878" w:rsidP="007916D3">
      <w:pPr>
        <w:numPr>
          <w:ilvl w:val="0"/>
          <w:numId w:val="47"/>
        </w:numPr>
        <w:spacing w:before="240" w:after="240" w:line="240" w:lineRule="auto"/>
        <w:ind w:hanging="357"/>
        <w:jc w:val="both"/>
        <w:rPr>
          <w:rFonts w:asciiTheme="minorHAnsi" w:hAnsiTheme="minorHAnsi"/>
        </w:rPr>
      </w:pPr>
      <w:r>
        <w:rPr>
          <w:rFonts w:asciiTheme="minorHAnsi" w:hAnsiTheme="minorHAnsi" w:cs="Arial"/>
        </w:rPr>
        <w:t xml:space="preserve">Considering the matters in clause 11(3), we </w:t>
      </w:r>
      <w:r w:rsidR="007A7893" w:rsidRPr="008A17AE">
        <w:rPr>
          <w:rFonts w:asciiTheme="minorHAnsi" w:hAnsiTheme="minorHAnsi"/>
        </w:rPr>
        <w:t xml:space="preserve">recommend the Commission restrict the extent of its identification of reasonably practicable options to </w:t>
      </w:r>
      <w:r w:rsidR="00B07796">
        <w:rPr>
          <w:rFonts w:asciiTheme="minorHAnsi" w:hAnsiTheme="minorHAnsi"/>
        </w:rPr>
        <w:t>only th</w:t>
      </w:r>
      <w:r w:rsidR="007A7893" w:rsidRPr="008A17AE">
        <w:rPr>
          <w:rFonts w:asciiTheme="minorHAnsi" w:hAnsiTheme="minorHAnsi"/>
        </w:rPr>
        <w:t>ose</w:t>
      </w:r>
      <w:r w:rsidR="00761B12">
        <w:rPr>
          <w:rFonts w:asciiTheme="minorHAnsi" w:hAnsiTheme="minorHAnsi"/>
        </w:rPr>
        <w:t>:</w:t>
      </w:r>
      <w:r w:rsidR="0038718B">
        <w:rPr>
          <w:rFonts w:asciiTheme="minorHAnsi" w:hAnsiTheme="minorHAnsi"/>
        </w:rPr>
        <w:t xml:space="preserve"> </w:t>
      </w:r>
    </w:p>
    <w:p w14:paraId="533676E6" w14:textId="77777777" w:rsidR="00CF0E0C" w:rsidRDefault="0038718B" w:rsidP="00CF0E0C">
      <w:pPr>
        <w:spacing w:before="240" w:after="240" w:line="240" w:lineRule="auto"/>
        <w:ind w:left="360"/>
        <w:jc w:val="both"/>
        <w:rPr>
          <w:rFonts w:asciiTheme="minorHAnsi" w:hAnsiTheme="minorHAnsi" w:cs="Arial"/>
        </w:rPr>
      </w:pPr>
      <w:r>
        <w:rPr>
          <w:rFonts w:asciiTheme="minorHAnsi" w:hAnsiTheme="minorHAnsi"/>
        </w:rPr>
        <w:t xml:space="preserve">(a) </w:t>
      </w:r>
      <w:proofErr w:type="gramStart"/>
      <w:r>
        <w:rPr>
          <w:rFonts w:asciiTheme="minorHAnsi" w:hAnsiTheme="minorHAnsi"/>
        </w:rPr>
        <w:t>for</w:t>
      </w:r>
      <w:proofErr w:type="gramEnd"/>
      <w:r>
        <w:rPr>
          <w:rFonts w:asciiTheme="minorHAnsi" w:hAnsiTheme="minorHAnsi"/>
        </w:rPr>
        <w:t xml:space="preserve"> which </w:t>
      </w:r>
      <w:r>
        <w:rPr>
          <w:rFonts w:asciiTheme="minorHAnsi" w:hAnsiTheme="minorHAnsi" w:cs="Arial"/>
        </w:rPr>
        <w:t>we have</w:t>
      </w:r>
      <w:r w:rsidRPr="008A17AE">
        <w:rPr>
          <w:rFonts w:asciiTheme="minorHAnsi" w:hAnsiTheme="minorHAnsi" w:cs="Arial"/>
        </w:rPr>
        <w:t xml:space="preserve"> </w:t>
      </w:r>
      <w:r>
        <w:rPr>
          <w:rFonts w:asciiTheme="minorHAnsi" w:hAnsiTheme="minorHAnsi" w:cs="Arial"/>
        </w:rPr>
        <w:t xml:space="preserve">evidence of </w:t>
      </w:r>
      <w:r w:rsidRPr="008A17AE">
        <w:rPr>
          <w:rFonts w:asciiTheme="minorHAnsi" w:hAnsiTheme="minorHAnsi" w:cs="Arial"/>
        </w:rPr>
        <w:t>sufficient community support for a proposal to stand a reasonable chance of success at a poll of affected electors</w:t>
      </w:r>
      <w:r>
        <w:rPr>
          <w:rFonts w:asciiTheme="minorHAnsi" w:hAnsiTheme="minorHAnsi" w:cs="Arial"/>
        </w:rPr>
        <w:t xml:space="preserve"> and </w:t>
      </w:r>
    </w:p>
    <w:p w14:paraId="0C21BA9F" w14:textId="6B7C31B7" w:rsidR="00621336" w:rsidRDefault="0038718B" w:rsidP="00CF0E0C">
      <w:pPr>
        <w:spacing w:before="240" w:after="240" w:line="240" w:lineRule="auto"/>
        <w:ind w:left="360"/>
        <w:jc w:val="both"/>
        <w:rPr>
          <w:rFonts w:asciiTheme="minorHAnsi" w:hAnsiTheme="minorHAnsi"/>
        </w:rPr>
      </w:pPr>
      <w:r>
        <w:rPr>
          <w:rFonts w:asciiTheme="minorHAnsi" w:hAnsiTheme="minorHAnsi" w:cs="Arial"/>
        </w:rPr>
        <w:t xml:space="preserve">(b) </w:t>
      </w:r>
      <w:proofErr w:type="gramStart"/>
      <w:r>
        <w:rPr>
          <w:rFonts w:asciiTheme="minorHAnsi" w:hAnsiTheme="minorHAnsi" w:cs="Arial"/>
        </w:rPr>
        <w:t>which</w:t>
      </w:r>
      <w:proofErr w:type="gramEnd"/>
      <w:r>
        <w:rPr>
          <w:rFonts w:asciiTheme="minorHAnsi" w:hAnsiTheme="minorHAnsi" w:cs="Arial"/>
        </w:rPr>
        <w:t xml:space="preserve"> will provide certainty about local government arrangements</w:t>
      </w:r>
      <w:r w:rsidRPr="008A17AE">
        <w:rPr>
          <w:rFonts w:asciiTheme="minorHAnsi" w:hAnsiTheme="minorHAnsi" w:cs="Arial"/>
        </w:rPr>
        <w:t>.</w:t>
      </w:r>
      <w:r w:rsidR="00F63D8D" w:rsidRPr="008A17AE" w:rsidDel="00F63D8D">
        <w:rPr>
          <w:rFonts w:asciiTheme="minorHAnsi" w:hAnsiTheme="minorHAnsi"/>
        </w:rPr>
        <w:t xml:space="preserve"> </w:t>
      </w:r>
    </w:p>
    <w:p w14:paraId="70F0D2C0" w14:textId="77777777" w:rsidR="007C2E1B" w:rsidRPr="008A17AE" w:rsidRDefault="007C2E1B" w:rsidP="007C2E1B">
      <w:pPr>
        <w:spacing w:before="240" w:after="240" w:line="240" w:lineRule="auto"/>
        <w:ind w:left="360"/>
        <w:jc w:val="both"/>
        <w:rPr>
          <w:rFonts w:asciiTheme="minorHAnsi" w:hAnsiTheme="minorHAnsi"/>
        </w:rPr>
      </w:pPr>
    </w:p>
    <w:p w14:paraId="0C21BAA0" w14:textId="77777777" w:rsidR="00BA3706" w:rsidRPr="008A17AE" w:rsidRDefault="000F6ECF" w:rsidP="00AC17DA">
      <w:pPr>
        <w:pStyle w:val="Heading2"/>
        <w:numPr>
          <w:ilvl w:val="0"/>
          <w:numId w:val="27"/>
        </w:numPr>
      </w:pPr>
      <w:bookmarkStart w:id="110" w:name="_Toc472588663"/>
      <w:bookmarkStart w:id="111" w:name="_Toc472688120"/>
      <w:bookmarkStart w:id="112" w:name="_Toc473642885"/>
      <w:bookmarkStart w:id="113" w:name="_Toc473644169"/>
      <w:bookmarkStart w:id="114" w:name="_Toc476914174"/>
      <w:bookmarkStart w:id="115" w:name="_Toc476914655"/>
      <w:bookmarkStart w:id="116" w:name="_Toc476915725"/>
      <w:bookmarkStart w:id="117" w:name="_Toc476915785"/>
      <w:r w:rsidRPr="000F6ECF">
        <w:t>Identification</w:t>
      </w:r>
      <w:r w:rsidRPr="008A17AE">
        <w:t xml:space="preserve"> of reasonably practicable options</w:t>
      </w:r>
      <w:bookmarkEnd w:id="110"/>
      <w:bookmarkEnd w:id="111"/>
      <w:bookmarkEnd w:id="112"/>
      <w:bookmarkEnd w:id="113"/>
      <w:bookmarkEnd w:id="114"/>
      <w:bookmarkEnd w:id="115"/>
      <w:bookmarkEnd w:id="116"/>
      <w:bookmarkEnd w:id="117"/>
    </w:p>
    <w:p w14:paraId="0C21BAA1" w14:textId="3026BA31" w:rsidR="00032FF9" w:rsidRPr="008A17AE" w:rsidRDefault="00032FF9" w:rsidP="007916D3">
      <w:pPr>
        <w:numPr>
          <w:ilvl w:val="0"/>
          <w:numId w:val="47"/>
        </w:numPr>
        <w:spacing w:before="240" w:after="240" w:line="240" w:lineRule="auto"/>
        <w:ind w:hanging="357"/>
        <w:rPr>
          <w:rFonts w:asciiTheme="minorHAnsi" w:hAnsiTheme="minorHAnsi" w:cs="Arial"/>
        </w:rPr>
      </w:pPr>
      <w:r w:rsidRPr="008A17AE">
        <w:rPr>
          <w:rFonts w:asciiTheme="minorHAnsi" w:hAnsiTheme="minorHAnsi" w:cs="Arial"/>
        </w:rPr>
        <w:t>Officials recommend Commission</w:t>
      </w:r>
      <w:r w:rsidR="00B07796">
        <w:rPr>
          <w:rFonts w:asciiTheme="minorHAnsi" w:hAnsiTheme="minorHAnsi" w:cs="Arial"/>
        </w:rPr>
        <w:t>ers</w:t>
      </w:r>
      <w:r w:rsidRPr="008A17AE">
        <w:rPr>
          <w:rFonts w:asciiTheme="minorHAnsi" w:hAnsiTheme="minorHAnsi" w:cs="Arial"/>
        </w:rPr>
        <w:t xml:space="preserve"> agree that the only option </w:t>
      </w:r>
      <w:r w:rsidR="00B07796">
        <w:rPr>
          <w:rFonts w:asciiTheme="minorHAnsi" w:hAnsiTheme="minorHAnsi" w:cs="Arial"/>
        </w:rPr>
        <w:t xml:space="preserve">that has </w:t>
      </w:r>
      <w:r w:rsidRPr="008A17AE">
        <w:rPr>
          <w:rFonts w:asciiTheme="minorHAnsi" w:hAnsiTheme="minorHAnsi" w:cs="Arial"/>
        </w:rPr>
        <w:t xml:space="preserve">a sufficient level of community support to have a reasonable chance of </w:t>
      </w:r>
      <w:r w:rsidR="00B07796">
        <w:rPr>
          <w:rFonts w:asciiTheme="minorHAnsi" w:hAnsiTheme="minorHAnsi" w:cs="Arial"/>
        </w:rPr>
        <w:t>success</w:t>
      </w:r>
      <w:r w:rsidRPr="008A17AE">
        <w:rPr>
          <w:rFonts w:asciiTheme="minorHAnsi" w:hAnsiTheme="minorHAnsi" w:cs="Arial"/>
        </w:rPr>
        <w:t xml:space="preserve"> at a poll is the merger of the three Wairarapa district councils to form a single district council</w:t>
      </w:r>
      <w:r w:rsidR="009412DC">
        <w:rPr>
          <w:rFonts w:asciiTheme="minorHAnsi" w:hAnsiTheme="minorHAnsi" w:cs="Arial"/>
        </w:rPr>
        <w:t>,</w:t>
      </w:r>
      <w:r w:rsidR="006479C0" w:rsidRPr="008A17AE">
        <w:rPr>
          <w:rFonts w:asciiTheme="minorHAnsi" w:hAnsiTheme="minorHAnsi" w:cs="Arial"/>
        </w:rPr>
        <w:t xml:space="preserve"> with the existing local government arrangements </w:t>
      </w:r>
      <w:r w:rsidR="0038718B">
        <w:rPr>
          <w:rFonts w:asciiTheme="minorHAnsi" w:hAnsiTheme="minorHAnsi" w:cs="Arial"/>
        </w:rPr>
        <w:t xml:space="preserve">remaining in place </w:t>
      </w:r>
      <w:r w:rsidR="006479C0" w:rsidRPr="008A17AE">
        <w:rPr>
          <w:rFonts w:asciiTheme="minorHAnsi" w:hAnsiTheme="minorHAnsi" w:cs="Arial"/>
        </w:rPr>
        <w:t xml:space="preserve">elsewhere in the </w:t>
      </w:r>
      <w:r w:rsidR="0038718B">
        <w:rPr>
          <w:rFonts w:asciiTheme="minorHAnsi" w:hAnsiTheme="minorHAnsi" w:cs="Arial"/>
        </w:rPr>
        <w:t xml:space="preserve">Wellington </w:t>
      </w:r>
      <w:r w:rsidR="006479C0" w:rsidRPr="008A17AE">
        <w:rPr>
          <w:rFonts w:asciiTheme="minorHAnsi" w:hAnsiTheme="minorHAnsi" w:cs="Arial"/>
        </w:rPr>
        <w:t>region</w:t>
      </w:r>
      <w:r w:rsidRPr="008A17AE">
        <w:rPr>
          <w:rFonts w:asciiTheme="minorHAnsi" w:hAnsiTheme="minorHAnsi" w:cs="Arial"/>
        </w:rPr>
        <w:t xml:space="preserve">. </w:t>
      </w:r>
    </w:p>
    <w:p w14:paraId="0C21BAA2" w14:textId="77777777" w:rsidR="00064B49" w:rsidRPr="008A17AE" w:rsidRDefault="00064B49" w:rsidP="007916D3">
      <w:pPr>
        <w:numPr>
          <w:ilvl w:val="0"/>
          <w:numId w:val="47"/>
        </w:numPr>
        <w:spacing w:before="240" w:after="240" w:line="240" w:lineRule="auto"/>
        <w:ind w:hanging="357"/>
        <w:rPr>
          <w:rFonts w:asciiTheme="minorHAnsi" w:hAnsiTheme="minorHAnsi" w:cs="Arial"/>
        </w:rPr>
      </w:pPr>
      <w:r w:rsidRPr="008A17AE">
        <w:rPr>
          <w:rFonts w:asciiTheme="minorHAnsi" w:hAnsiTheme="minorHAnsi" w:cs="Arial"/>
        </w:rPr>
        <w:t xml:space="preserve">The results of the consultation and submission process on the previous draft proposal make it clear that the range of options </w:t>
      </w:r>
      <w:r w:rsidR="00B07796">
        <w:rPr>
          <w:rFonts w:asciiTheme="minorHAnsi" w:hAnsiTheme="minorHAnsi" w:cs="Arial"/>
        </w:rPr>
        <w:t xml:space="preserve">that would be supported at a poll is </w:t>
      </w:r>
      <w:r w:rsidRPr="008A17AE">
        <w:rPr>
          <w:rFonts w:asciiTheme="minorHAnsi" w:hAnsiTheme="minorHAnsi" w:cs="Arial"/>
        </w:rPr>
        <w:t xml:space="preserve">limited. The option of a region-wide unitary authority was resoundingly rejected, in terms strongly suggesting </w:t>
      </w:r>
      <w:r w:rsidR="001E5BE6">
        <w:rPr>
          <w:rFonts w:asciiTheme="minorHAnsi" w:hAnsiTheme="minorHAnsi" w:cs="Arial"/>
        </w:rPr>
        <w:t>t</w:t>
      </w:r>
      <w:r w:rsidRPr="008A17AE">
        <w:rPr>
          <w:rFonts w:asciiTheme="minorHAnsi" w:hAnsiTheme="minorHAnsi" w:cs="Arial"/>
        </w:rPr>
        <w:t xml:space="preserve">he response to proposals involving significant transfers of territorial authority responsibilities to the regional level would be </w:t>
      </w:r>
      <w:r w:rsidR="003124ED">
        <w:rPr>
          <w:rFonts w:asciiTheme="minorHAnsi" w:hAnsiTheme="minorHAnsi" w:cs="Arial"/>
        </w:rPr>
        <w:t>similarly rejected</w:t>
      </w:r>
      <w:r w:rsidRPr="008A17AE">
        <w:rPr>
          <w:rFonts w:asciiTheme="minorHAnsi" w:hAnsiTheme="minorHAnsi" w:cs="Arial"/>
        </w:rPr>
        <w:t>. There was an indication of some community support for the further consideration of selective mergers of neighbouring territorial authorities, and the greater use of shared services arrangements among existing councils.</w:t>
      </w:r>
    </w:p>
    <w:p w14:paraId="0C21BAA3" w14:textId="77777777" w:rsidR="00064B49" w:rsidRPr="008A17AE" w:rsidRDefault="001E5BE6" w:rsidP="007916D3">
      <w:pPr>
        <w:numPr>
          <w:ilvl w:val="0"/>
          <w:numId w:val="47"/>
        </w:numPr>
        <w:spacing w:before="240" w:after="240" w:line="240" w:lineRule="auto"/>
        <w:ind w:hanging="357"/>
        <w:rPr>
          <w:rFonts w:asciiTheme="minorHAnsi" w:hAnsiTheme="minorHAnsi" w:cs="Arial"/>
        </w:rPr>
      </w:pPr>
      <w:r>
        <w:rPr>
          <w:rFonts w:asciiTheme="minorHAnsi" w:hAnsiTheme="minorHAnsi" w:cs="Arial"/>
        </w:rPr>
        <w:t xml:space="preserve">Our consultation and engagement since </w:t>
      </w:r>
      <w:r w:rsidR="00064B49" w:rsidRPr="008A17AE">
        <w:rPr>
          <w:rFonts w:asciiTheme="minorHAnsi" w:hAnsiTheme="minorHAnsi" w:cs="Arial"/>
        </w:rPr>
        <w:t xml:space="preserve">June 2015 has sought to explore the potential for a new draft proposal involving </w:t>
      </w:r>
      <w:r w:rsidR="00B829CB">
        <w:rPr>
          <w:rFonts w:asciiTheme="minorHAnsi" w:hAnsiTheme="minorHAnsi" w:cs="Arial"/>
        </w:rPr>
        <w:t xml:space="preserve">smaller scale </w:t>
      </w:r>
      <w:r w:rsidR="00064B49" w:rsidRPr="008A17AE">
        <w:rPr>
          <w:rFonts w:asciiTheme="minorHAnsi" w:hAnsiTheme="minorHAnsi" w:cs="Arial"/>
        </w:rPr>
        <w:t xml:space="preserve">changes </w:t>
      </w:r>
      <w:r w:rsidR="00B829CB">
        <w:rPr>
          <w:rFonts w:asciiTheme="minorHAnsi" w:hAnsiTheme="minorHAnsi" w:cs="Arial"/>
        </w:rPr>
        <w:t xml:space="preserve">for which we had </w:t>
      </w:r>
      <w:r w:rsidR="002B1D98" w:rsidRPr="008A17AE">
        <w:rPr>
          <w:rFonts w:asciiTheme="minorHAnsi" w:hAnsiTheme="minorHAnsi" w:cs="Arial"/>
        </w:rPr>
        <w:t xml:space="preserve">some </w:t>
      </w:r>
      <w:r w:rsidR="00B829CB">
        <w:rPr>
          <w:rFonts w:asciiTheme="minorHAnsi" w:hAnsiTheme="minorHAnsi" w:cs="Arial"/>
        </w:rPr>
        <w:t xml:space="preserve">evidence </w:t>
      </w:r>
      <w:r w:rsidR="002B1D98" w:rsidRPr="008A17AE">
        <w:rPr>
          <w:rFonts w:asciiTheme="minorHAnsi" w:hAnsiTheme="minorHAnsi" w:cs="Arial"/>
        </w:rPr>
        <w:t>of possible community support</w:t>
      </w:r>
      <w:r w:rsidR="00064B49" w:rsidRPr="008A17AE">
        <w:rPr>
          <w:rFonts w:asciiTheme="minorHAnsi" w:hAnsiTheme="minorHAnsi" w:cs="Arial"/>
        </w:rPr>
        <w:t>. The results of this have been</w:t>
      </w:r>
      <w:r w:rsidR="002B1D98" w:rsidRPr="008A17AE">
        <w:rPr>
          <w:rFonts w:asciiTheme="minorHAnsi" w:hAnsiTheme="minorHAnsi" w:cs="Arial"/>
        </w:rPr>
        <w:t>:</w:t>
      </w:r>
      <w:r w:rsidR="00064B49" w:rsidRPr="008A17AE">
        <w:rPr>
          <w:rFonts w:asciiTheme="minorHAnsi" w:hAnsiTheme="minorHAnsi" w:cs="Arial"/>
        </w:rPr>
        <w:t xml:space="preserve">     </w:t>
      </w:r>
    </w:p>
    <w:p w14:paraId="0C21BAA4" w14:textId="77777777" w:rsidR="002B1D98" w:rsidRPr="003124ED" w:rsidRDefault="002B1D98" w:rsidP="001B63F7">
      <w:pPr>
        <w:ind w:firstLine="567"/>
        <w:rPr>
          <w:rFonts w:asciiTheme="minorHAnsi" w:hAnsiTheme="minorHAnsi" w:cs="Arial"/>
        </w:rPr>
      </w:pPr>
      <w:r w:rsidRPr="003124ED">
        <w:rPr>
          <w:rFonts w:asciiTheme="minorHAnsi" w:hAnsiTheme="minorHAnsi" w:cs="Arial"/>
        </w:rPr>
        <w:t>Wairarapa</w:t>
      </w:r>
    </w:p>
    <w:p w14:paraId="0C21BAA5" w14:textId="18972CA4" w:rsidR="00AE6286" w:rsidRPr="009051AA" w:rsidRDefault="00032FF9" w:rsidP="007916D3">
      <w:pPr>
        <w:numPr>
          <w:ilvl w:val="0"/>
          <w:numId w:val="37"/>
        </w:numPr>
        <w:spacing w:line="240" w:lineRule="auto"/>
        <w:jc w:val="both"/>
        <w:rPr>
          <w:rFonts w:asciiTheme="minorHAnsi" w:hAnsiTheme="minorHAnsi" w:cs="Arial"/>
        </w:rPr>
      </w:pPr>
      <w:r w:rsidRPr="003124ED">
        <w:rPr>
          <w:rFonts w:asciiTheme="minorHAnsi" w:hAnsiTheme="minorHAnsi" w:cs="Arial"/>
        </w:rPr>
        <w:t xml:space="preserve">The process undertaken in conjunction with the three Wairarapa </w:t>
      </w:r>
      <w:r w:rsidR="0038718B">
        <w:rPr>
          <w:rFonts w:asciiTheme="minorHAnsi" w:hAnsiTheme="minorHAnsi" w:cs="Arial"/>
        </w:rPr>
        <w:t xml:space="preserve">district </w:t>
      </w:r>
      <w:r w:rsidRPr="003124ED">
        <w:rPr>
          <w:rFonts w:asciiTheme="minorHAnsi" w:hAnsiTheme="minorHAnsi" w:cs="Arial"/>
        </w:rPr>
        <w:t>councils</w:t>
      </w:r>
      <w:r w:rsidR="0038718B">
        <w:rPr>
          <w:rFonts w:asciiTheme="minorHAnsi" w:hAnsiTheme="minorHAnsi" w:cs="Arial"/>
        </w:rPr>
        <w:t xml:space="preserve"> and the regional council</w:t>
      </w:r>
      <w:r w:rsidR="00EF1FCF" w:rsidRPr="003124ED">
        <w:rPr>
          <w:rFonts w:asciiTheme="minorHAnsi" w:hAnsiTheme="minorHAnsi" w:cs="Arial"/>
        </w:rPr>
        <w:t xml:space="preserve"> during 2016</w:t>
      </w:r>
      <w:r w:rsidRPr="003124ED">
        <w:rPr>
          <w:rFonts w:asciiTheme="minorHAnsi" w:hAnsiTheme="minorHAnsi" w:cs="Arial"/>
        </w:rPr>
        <w:t xml:space="preserve"> </w:t>
      </w:r>
      <w:r w:rsidR="00EF1FCF" w:rsidRPr="003124ED">
        <w:rPr>
          <w:rFonts w:asciiTheme="minorHAnsi" w:hAnsiTheme="minorHAnsi" w:cs="Arial"/>
        </w:rPr>
        <w:t>has seen a range of jointly developed governance options for the area presented to the community and tested through public meetings</w:t>
      </w:r>
      <w:r w:rsidR="00B829CB">
        <w:rPr>
          <w:rFonts w:asciiTheme="minorHAnsi" w:hAnsiTheme="minorHAnsi" w:cs="Arial"/>
        </w:rPr>
        <w:t>, drop-in centres, written feedback</w:t>
      </w:r>
      <w:r w:rsidR="00EF1FCF" w:rsidRPr="003124ED">
        <w:rPr>
          <w:rFonts w:asciiTheme="minorHAnsi" w:hAnsiTheme="minorHAnsi" w:cs="Arial"/>
        </w:rPr>
        <w:t xml:space="preserve"> and public opinion polling. This </w:t>
      </w:r>
      <w:r w:rsidR="00B829CB">
        <w:rPr>
          <w:rFonts w:asciiTheme="minorHAnsi" w:hAnsiTheme="minorHAnsi" w:cs="Arial"/>
        </w:rPr>
        <w:t xml:space="preserve">engagement showed </w:t>
      </w:r>
      <w:r w:rsidR="00EF1FCF" w:rsidRPr="003124ED">
        <w:rPr>
          <w:rFonts w:asciiTheme="minorHAnsi" w:hAnsiTheme="minorHAnsi" w:cs="Arial"/>
        </w:rPr>
        <w:t xml:space="preserve">that </w:t>
      </w:r>
      <w:r w:rsidR="002B1D98" w:rsidRPr="003124ED">
        <w:rPr>
          <w:rFonts w:asciiTheme="minorHAnsi" w:hAnsiTheme="minorHAnsi" w:cs="Arial"/>
        </w:rPr>
        <w:t xml:space="preserve">a draft proposal to merge the three current Wairarapa </w:t>
      </w:r>
      <w:r w:rsidR="0038718B">
        <w:rPr>
          <w:rFonts w:asciiTheme="minorHAnsi" w:hAnsiTheme="minorHAnsi" w:cs="Arial"/>
        </w:rPr>
        <w:t>district councils</w:t>
      </w:r>
      <w:r w:rsidR="002B1D98" w:rsidRPr="003124ED">
        <w:rPr>
          <w:rFonts w:asciiTheme="minorHAnsi" w:hAnsiTheme="minorHAnsi" w:cs="Arial"/>
        </w:rPr>
        <w:t xml:space="preserve"> would attract a significant level of community support</w:t>
      </w:r>
      <w:r w:rsidR="003124ED" w:rsidRPr="003124ED">
        <w:rPr>
          <w:rFonts w:asciiTheme="minorHAnsi" w:hAnsiTheme="minorHAnsi" w:cs="Arial"/>
        </w:rPr>
        <w:t xml:space="preserve"> </w:t>
      </w:r>
      <w:r w:rsidR="003124ED" w:rsidRPr="009051AA">
        <w:rPr>
          <w:rFonts w:asciiTheme="minorHAnsi" w:hAnsiTheme="minorHAnsi" w:cs="Arial"/>
        </w:rPr>
        <w:t>(see paragraphs</w:t>
      </w:r>
      <w:r w:rsidR="00B1557D" w:rsidRPr="009051AA">
        <w:rPr>
          <w:rFonts w:asciiTheme="minorHAnsi" w:hAnsiTheme="minorHAnsi" w:cs="Arial"/>
        </w:rPr>
        <w:t xml:space="preserve"> 1</w:t>
      </w:r>
      <w:r w:rsidR="00F30E7B" w:rsidRPr="009051AA">
        <w:rPr>
          <w:rFonts w:asciiTheme="minorHAnsi" w:hAnsiTheme="minorHAnsi" w:cs="Arial"/>
        </w:rPr>
        <w:t>3</w:t>
      </w:r>
      <w:r w:rsidR="00B1557D" w:rsidRPr="009051AA">
        <w:rPr>
          <w:rFonts w:asciiTheme="minorHAnsi" w:hAnsiTheme="minorHAnsi" w:cs="Arial"/>
        </w:rPr>
        <w:t xml:space="preserve"> to </w:t>
      </w:r>
      <w:r w:rsidR="00F30E7B" w:rsidRPr="009051AA">
        <w:rPr>
          <w:rFonts w:asciiTheme="minorHAnsi" w:hAnsiTheme="minorHAnsi" w:cs="Arial"/>
        </w:rPr>
        <w:t>18</w:t>
      </w:r>
      <w:r w:rsidR="003124ED" w:rsidRPr="009051AA">
        <w:rPr>
          <w:rFonts w:asciiTheme="minorHAnsi" w:hAnsiTheme="minorHAnsi" w:cs="Arial"/>
        </w:rPr>
        <w:t>)</w:t>
      </w:r>
      <w:r w:rsidR="00B1557D" w:rsidRPr="009051AA">
        <w:rPr>
          <w:rFonts w:asciiTheme="minorHAnsi" w:hAnsiTheme="minorHAnsi" w:cs="Arial"/>
        </w:rPr>
        <w:t>.</w:t>
      </w:r>
    </w:p>
    <w:p w14:paraId="0C21BAA6" w14:textId="77777777" w:rsidR="001B63F7" w:rsidRPr="008A17AE" w:rsidRDefault="001B63F7" w:rsidP="001B63F7">
      <w:pPr>
        <w:spacing w:line="240" w:lineRule="auto"/>
        <w:ind w:left="1080"/>
        <w:jc w:val="both"/>
        <w:rPr>
          <w:rFonts w:asciiTheme="minorHAnsi" w:hAnsiTheme="minorHAnsi" w:cs="Arial"/>
          <w:highlight w:val="yellow"/>
        </w:rPr>
      </w:pPr>
    </w:p>
    <w:p w14:paraId="0C21BAA7" w14:textId="4E888552" w:rsidR="002B1D98" w:rsidRPr="005A4BD0" w:rsidRDefault="002B1D98" w:rsidP="00E443D4">
      <w:pPr>
        <w:spacing w:line="240" w:lineRule="auto"/>
        <w:ind w:firstLine="567"/>
        <w:rPr>
          <w:rFonts w:asciiTheme="minorHAnsi" w:hAnsiTheme="minorHAnsi" w:cs="Arial"/>
        </w:rPr>
      </w:pPr>
      <w:bookmarkStart w:id="118" w:name="_Toc472588664"/>
      <w:r w:rsidRPr="005A4BD0">
        <w:rPr>
          <w:rFonts w:asciiTheme="minorHAnsi" w:hAnsiTheme="minorHAnsi" w:cs="Arial"/>
        </w:rPr>
        <w:t>Other territorial authority amalgamation options</w:t>
      </w:r>
      <w:bookmarkEnd w:id="118"/>
    </w:p>
    <w:p w14:paraId="0C21BAA8" w14:textId="72935ED4" w:rsidR="002B1D98" w:rsidRPr="008A17AE" w:rsidRDefault="002B1D98" w:rsidP="007916D3">
      <w:pPr>
        <w:numPr>
          <w:ilvl w:val="0"/>
          <w:numId w:val="37"/>
        </w:numPr>
        <w:spacing w:line="240" w:lineRule="auto"/>
        <w:jc w:val="both"/>
        <w:rPr>
          <w:rFonts w:asciiTheme="minorHAnsi" w:hAnsiTheme="minorHAnsi" w:cs="Arial"/>
        </w:rPr>
      </w:pPr>
      <w:r w:rsidRPr="008A17AE">
        <w:rPr>
          <w:rFonts w:asciiTheme="minorHAnsi" w:hAnsiTheme="minorHAnsi" w:cs="Arial"/>
        </w:rPr>
        <w:t>There was an expression of interest from Porirua City Council in merging with Wellington City</w:t>
      </w:r>
      <w:r w:rsidR="00761B12">
        <w:rPr>
          <w:rFonts w:asciiTheme="minorHAnsi" w:hAnsiTheme="minorHAnsi" w:cs="Arial"/>
        </w:rPr>
        <w:t xml:space="preserve"> </w:t>
      </w:r>
      <w:r w:rsidR="00CF0E0C">
        <w:rPr>
          <w:rFonts w:asciiTheme="minorHAnsi" w:hAnsiTheme="minorHAnsi" w:cs="Arial"/>
        </w:rPr>
        <w:t>Council</w:t>
      </w:r>
      <w:r w:rsidRPr="008A17AE">
        <w:rPr>
          <w:rFonts w:asciiTheme="minorHAnsi" w:hAnsiTheme="minorHAnsi" w:cs="Arial"/>
        </w:rPr>
        <w:t xml:space="preserve">. Wellington City however indicated it was not in favour of </w:t>
      </w:r>
      <w:r w:rsidRPr="008A17AE">
        <w:rPr>
          <w:rFonts w:asciiTheme="minorHAnsi" w:hAnsiTheme="minorHAnsi" w:cs="Arial"/>
        </w:rPr>
        <w:lastRenderedPageBreak/>
        <w:t xml:space="preserve">pursuing this option at this time. </w:t>
      </w:r>
      <w:r w:rsidR="002A6E41" w:rsidRPr="008A17AE">
        <w:rPr>
          <w:rFonts w:asciiTheme="minorHAnsi" w:hAnsiTheme="minorHAnsi" w:cs="Arial"/>
        </w:rPr>
        <w:t xml:space="preserve">Following </w:t>
      </w:r>
      <w:r w:rsidR="00761B12">
        <w:rPr>
          <w:rFonts w:asciiTheme="minorHAnsi" w:hAnsiTheme="minorHAnsi" w:cs="Arial"/>
        </w:rPr>
        <w:t xml:space="preserve">a </w:t>
      </w:r>
      <w:r w:rsidR="002A6E41" w:rsidRPr="008A17AE">
        <w:rPr>
          <w:rFonts w:asciiTheme="minorHAnsi" w:hAnsiTheme="minorHAnsi" w:cs="Arial"/>
        </w:rPr>
        <w:t>significant change in the membership of Porirua City Council at the 2016 elections</w:t>
      </w:r>
      <w:r w:rsidR="00B829CB">
        <w:rPr>
          <w:rFonts w:asciiTheme="minorHAnsi" w:hAnsiTheme="minorHAnsi" w:cs="Arial"/>
        </w:rPr>
        <w:t>,</w:t>
      </w:r>
      <w:r w:rsidR="002A6E41" w:rsidRPr="008A17AE">
        <w:rPr>
          <w:rFonts w:asciiTheme="minorHAnsi" w:hAnsiTheme="minorHAnsi" w:cs="Arial"/>
        </w:rPr>
        <w:t xml:space="preserve"> Porirua </w:t>
      </w:r>
      <w:r w:rsidR="00B829CB">
        <w:rPr>
          <w:rFonts w:asciiTheme="minorHAnsi" w:hAnsiTheme="minorHAnsi" w:cs="Arial"/>
        </w:rPr>
        <w:t xml:space="preserve">has not renewed its support for a merger. </w:t>
      </w:r>
      <w:r w:rsidR="00C63C0E">
        <w:rPr>
          <w:rFonts w:asciiTheme="minorHAnsi" w:hAnsiTheme="minorHAnsi" w:cs="Arial"/>
        </w:rPr>
        <w:t>T</w:t>
      </w:r>
      <w:r w:rsidR="00556EDD" w:rsidRPr="008A17AE">
        <w:rPr>
          <w:rFonts w:asciiTheme="minorHAnsi" w:hAnsiTheme="minorHAnsi" w:cs="Arial"/>
        </w:rPr>
        <w:t xml:space="preserve">here is no evidence of community support for </w:t>
      </w:r>
      <w:r w:rsidRPr="008A17AE">
        <w:rPr>
          <w:rFonts w:asciiTheme="minorHAnsi" w:hAnsiTheme="minorHAnsi" w:cs="Arial"/>
        </w:rPr>
        <w:t xml:space="preserve">territorial authority amalgamations elsewhere in </w:t>
      </w:r>
      <w:r w:rsidR="00556EDD" w:rsidRPr="008A17AE">
        <w:rPr>
          <w:rFonts w:asciiTheme="minorHAnsi" w:hAnsiTheme="minorHAnsi" w:cs="Arial"/>
        </w:rPr>
        <w:t>the region</w:t>
      </w:r>
      <w:r w:rsidR="00DA3D35" w:rsidRPr="008A17AE">
        <w:rPr>
          <w:rFonts w:asciiTheme="minorHAnsi" w:hAnsiTheme="minorHAnsi" w:cs="Arial"/>
        </w:rPr>
        <w:t xml:space="preserve"> at this time</w:t>
      </w:r>
      <w:r w:rsidR="00EF1FCF" w:rsidRPr="008A17AE">
        <w:rPr>
          <w:rFonts w:asciiTheme="minorHAnsi" w:hAnsiTheme="minorHAnsi" w:cs="Arial"/>
        </w:rPr>
        <w:t>.</w:t>
      </w:r>
    </w:p>
    <w:p w14:paraId="0C21BAA9" w14:textId="77777777" w:rsidR="002B1D98" w:rsidRPr="008A17AE" w:rsidRDefault="002B1D98" w:rsidP="00A95138">
      <w:pPr>
        <w:spacing w:line="240" w:lineRule="auto"/>
        <w:ind w:left="1080"/>
        <w:jc w:val="both"/>
        <w:rPr>
          <w:rFonts w:asciiTheme="minorHAnsi" w:hAnsiTheme="minorHAnsi" w:cs="Arial"/>
        </w:rPr>
      </w:pPr>
    </w:p>
    <w:p w14:paraId="0C21BAAA" w14:textId="77777777" w:rsidR="002B1D98" w:rsidRPr="008A17AE" w:rsidRDefault="002B1D98" w:rsidP="001B63F7">
      <w:pPr>
        <w:ind w:firstLine="567"/>
        <w:rPr>
          <w:rFonts w:asciiTheme="minorHAnsi" w:hAnsiTheme="minorHAnsi" w:cs="Arial"/>
          <w:i/>
        </w:rPr>
      </w:pPr>
      <w:bookmarkStart w:id="119" w:name="_Toc472588665"/>
      <w:r w:rsidRPr="005A4BD0">
        <w:rPr>
          <w:rFonts w:asciiTheme="minorHAnsi" w:hAnsiTheme="minorHAnsi" w:cs="Arial"/>
        </w:rPr>
        <w:t>Shared services and other non-structural options</w:t>
      </w:r>
      <w:bookmarkEnd w:id="119"/>
    </w:p>
    <w:p w14:paraId="0C21BAAB" w14:textId="2A58B118" w:rsidR="00556EDD" w:rsidRPr="008A17AE" w:rsidRDefault="00EF1FCF" w:rsidP="007916D3">
      <w:pPr>
        <w:numPr>
          <w:ilvl w:val="0"/>
          <w:numId w:val="37"/>
        </w:numPr>
        <w:spacing w:line="240" w:lineRule="auto"/>
        <w:jc w:val="both"/>
        <w:rPr>
          <w:rFonts w:asciiTheme="minorHAnsi" w:hAnsiTheme="minorHAnsi" w:cs="Arial"/>
        </w:rPr>
      </w:pPr>
      <w:r w:rsidRPr="008A17AE">
        <w:rPr>
          <w:rFonts w:asciiTheme="minorHAnsi" w:hAnsiTheme="minorHAnsi" w:cs="Arial"/>
        </w:rPr>
        <w:t xml:space="preserve">During 2016 the Commission engaged with councils in the </w:t>
      </w:r>
      <w:r w:rsidR="00973F73">
        <w:rPr>
          <w:rFonts w:asciiTheme="minorHAnsi" w:hAnsiTheme="minorHAnsi" w:cs="Arial"/>
        </w:rPr>
        <w:t xml:space="preserve">Wellington </w:t>
      </w:r>
      <w:r w:rsidRPr="008A17AE">
        <w:rPr>
          <w:rFonts w:asciiTheme="minorHAnsi" w:hAnsiTheme="minorHAnsi" w:cs="Arial"/>
        </w:rPr>
        <w:t xml:space="preserve">region </w:t>
      </w:r>
      <w:r w:rsidR="00973F73">
        <w:rPr>
          <w:rFonts w:asciiTheme="minorHAnsi" w:hAnsiTheme="minorHAnsi" w:cs="Arial"/>
        </w:rPr>
        <w:t>on</w:t>
      </w:r>
      <w:r w:rsidRPr="008A17AE">
        <w:rPr>
          <w:rFonts w:asciiTheme="minorHAnsi" w:hAnsiTheme="minorHAnsi" w:cs="Arial"/>
        </w:rPr>
        <w:t xml:space="preserve"> possible </w:t>
      </w:r>
      <w:r w:rsidR="00556EDD" w:rsidRPr="008A17AE">
        <w:rPr>
          <w:rFonts w:asciiTheme="minorHAnsi" w:hAnsiTheme="minorHAnsi" w:cs="Arial"/>
        </w:rPr>
        <w:t xml:space="preserve">changes to </w:t>
      </w:r>
      <w:r w:rsidR="00B829CB">
        <w:rPr>
          <w:rFonts w:asciiTheme="minorHAnsi" w:hAnsiTheme="minorHAnsi" w:cs="Arial"/>
        </w:rPr>
        <w:t xml:space="preserve">strengthen the </w:t>
      </w:r>
      <w:r w:rsidR="00556EDD" w:rsidRPr="008A17AE">
        <w:rPr>
          <w:rFonts w:asciiTheme="minorHAnsi" w:hAnsiTheme="minorHAnsi" w:cs="Arial"/>
        </w:rPr>
        <w:t>gover</w:t>
      </w:r>
      <w:r w:rsidRPr="008A17AE">
        <w:rPr>
          <w:rFonts w:asciiTheme="minorHAnsi" w:hAnsiTheme="minorHAnsi" w:cs="Arial"/>
        </w:rPr>
        <w:t>n</w:t>
      </w:r>
      <w:r w:rsidR="00556EDD" w:rsidRPr="008A17AE">
        <w:rPr>
          <w:rFonts w:asciiTheme="minorHAnsi" w:hAnsiTheme="minorHAnsi" w:cs="Arial"/>
        </w:rPr>
        <w:t xml:space="preserve">ance and service delivery arrangements </w:t>
      </w:r>
      <w:r w:rsidRPr="008A17AE">
        <w:rPr>
          <w:rFonts w:asciiTheme="minorHAnsi" w:hAnsiTheme="minorHAnsi" w:cs="Arial"/>
        </w:rPr>
        <w:t xml:space="preserve">for </w:t>
      </w:r>
      <w:r w:rsidR="002B1D98" w:rsidRPr="008A17AE">
        <w:rPr>
          <w:rFonts w:asciiTheme="minorHAnsi" w:hAnsiTheme="minorHAnsi" w:cs="Arial"/>
        </w:rPr>
        <w:t xml:space="preserve">transport, the three waters, regional economic </w:t>
      </w:r>
      <w:r w:rsidR="00761B12">
        <w:rPr>
          <w:rFonts w:asciiTheme="minorHAnsi" w:hAnsiTheme="minorHAnsi" w:cs="Arial"/>
        </w:rPr>
        <w:t>development,</w:t>
      </w:r>
      <w:r w:rsidR="002B1D98" w:rsidRPr="008A17AE">
        <w:rPr>
          <w:rFonts w:asciiTheme="minorHAnsi" w:hAnsiTheme="minorHAnsi" w:cs="Arial"/>
        </w:rPr>
        <w:t xml:space="preserve"> and the potential for some system of regional or metropolitan spatial planning. </w:t>
      </w:r>
      <w:r w:rsidR="00DA3D35" w:rsidRPr="008A17AE">
        <w:rPr>
          <w:rFonts w:asciiTheme="minorHAnsi" w:hAnsiTheme="minorHAnsi" w:cs="Arial"/>
        </w:rPr>
        <w:t xml:space="preserve">Work on regional economic development and the three waters </w:t>
      </w:r>
      <w:proofErr w:type="gramStart"/>
      <w:r w:rsidR="00DA3D35" w:rsidRPr="008A17AE">
        <w:rPr>
          <w:rFonts w:asciiTheme="minorHAnsi" w:hAnsiTheme="minorHAnsi" w:cs="Arial"/>
        </w:rPr>
        <w:t>has</w:t>
      </w:r>
      <w:proofErr w:type="gramEnd"/>
      <w:r w:rsidR="00DA3D35" w:rsidRPr="008A17AE">
        <w:rPr>
          <w:rFonts w:asciiTheme="minorHAnsi" w:hAnsiTheme="minorHAnsi" w:cs="Arial"/>
        </w:rPr>
        <w:t xml:space="preserve"> resulted in </w:t>
      </w:r>
      <w:r w:rsidR="00B829CB">
        <w:rPr>
          <w:rFonts w:asciiTheme="minorHAnsi" w:hAnsiTheme="minorHAnsi" w:cs="Arial"/>
        </w:rPr>
        <w:t xml:space="preserve">significant </w:t>
      </w:r>
      <w:r w:rsidR="00DA3D35" w:rsidRPr="008A17AE">
        <w:rPr>
          <w:rFonts w:asciiTheme="minorHAnsi" w:hAnsiTheme="minorHAnsi" w:cs="Arial"/>
        </w:rPr>
        <w:t>recommendations to councils</w:t>
      </w:r>
      <w:r w:rsidR="00B829CB">
        <w:rPr>
          <w:rFonts w:asciiTheme="minorHAnsi" w:hAnsiTheme="minorHAnsi" w:cs="Arial"/>
        </w:rPr>
        <w:t xml:space="preserve">. However </w:t>
      </w:r>
      <w:r w:rsidR="00DA3D35" w:rsidRPr="008A17AE">
        <w:rPr>
          <w:rFonts w:asciiTheme="minorHAnsi" w:hAnsiTheme="minorHAnsi" w:cs="Arial"/>
        </w:rPr>
        <w:t xml:space="preserve">these </w:t>
      </w:r>
      <w:r w:rsidR="00B829CB">
        <w:rPr>
          <w:rFonts w:asciiTheme="minorHAnsi" w:hAnsiTheme="minorHAnsi" w:cs="Arial"/>
        </w:rPr>
        <w:t xml:space="preserve">recommendations do not </w:t>
      </w:r>
      <w:r w:rsidR="00DA3D35" w:rsidRPr="008A17AE">
        <w:rPr>
          <w:rFonts w:asciiTheme="minorHAnsi" w:hAnsiTheme="minorHAnsi" w:cs="Arial"/>
        </w:rPr>
        <w:t xml:space="preserve">require a reorganisation process to implement. </w:t>
      </w:r>
      <w:r w:rsidR="00B829CB">
        <w:rPr>
          <w:rFonts w:asciiTheme="minorHAnsi" w:hAnsiTheme="minorHAnsi" w:cs="Arial"/>
        </w:rPr>
        <w:t>O</w:t>
      </w:r>
      <w:r w:rsidR="00DA3D35" w:rsidRPr="008A17AE">
        <w:rPr>
          <w:rFonts w:asciiTheme="minorHAnsi" w:hAnsiTheme="minorHAnsi" w:cs="Arial"/>
        </w:rPr>
        <w:t xml:space="preserve">ptions </w:t>
      </w:r>
      <w:r w:rsidR="00B829CB">
        <w:rPr>
          <w:rFonts w:asciiTheme="minorHAnsi" w:hAnsiTheme="minorHAnsi" w:cs="Arial"/>
        </w:rPr>
        <w:t xml:space="preserve">to address the region’s </w:t>
      </w:r>
      <w:r w:rsidR="00DA3D35" w:rsidRPr="008A17AE">
        <w:rPr>
          <w:rFonts w:asciiTheme="minorHAnsi" w:hAnsiTheme="minorHAnsi" w:cs="Arial"/>
        </w:rPr>
        <w:t xml:space="preserve">spatial planning and transport </w:t>
      </w:r>
      <w:r w:rsidR="00B829CB">
        <w:rPr>
          <w:rFonts w:asciiTheme="minorHAnsi" w:hAnsiTheme="minorHAnsi" w:cs="Arial"/>
        </w:rPr>
        <w:t xml:space="preserve">challenges </w:t>
      </w:r>
      <w:r w:rsidR="00DA3D35" w:rsidRPr="008A17AE">
        <w:rPr>
          <w:rFonts w:asciiTheme="minorHAnsi" w:hAnsiTheme="minorHAnsi" w:cs="Arial"/>
        </w:rPr>
        <w:t>have not yet progressed to the point of producing specific proposals for change</w:t>
      </w:r>
      <w:r w:rsidR="00B829CB">
        <w:rPr>
          <w:rFonts w:asciiTheme="minorHAnsi" w:hAnsiTheme="minorHAnsi" w:cs="Arial"/>
        </w:rPr>
        <w:t xml:space="preserve"> with community and council support</w:t>
      </w:r>
      <w:r w:rsidR="00DA3D35" w:rsidRPr="008A17AE">
        <w:rPr>
          <w:rFonts w:asciiTheme="minorHAnsi" w:hAnsiTheme="minorHAnsi" w:cs="Arial"/>
        </w:rPr>
        <w:t xml:space="preserve">. </w:t>
      </w:r>
      <w:r w:rsidR="00556EDD" w:rsidRPr="008A17AE">
        <w:rPr>
          <w:rFonts w:asciiTheme="minorHAnsi" w:hAnsiTheme="minorHAnsi" w:cs="Arial"/>
        </w:rPr>
        <w:t xml:space="preserve">While changes may be agreed </w:t>
      </w:r>
      <w:r w:rsidR="00B829CB">
        <w:rPr>
          <w:rFonts w:asciiTheme="minorHAnsi" w:hAnsiTheme="minorHAnsi" w:cs="Arial"/>
        </w:rPr>
        <w:t xml:space="preserve">in the future, </w:t>
      </w:r>
      <w:r w:rsidR="00556EDD" w:rsidRPr="008A17AE">
        <w:rPr>
          <w:rFonts w:asciiTheme="minorHAnsi" w:hAnsiTheme="minorHAnsi" w:cs="Arial"/>
        </w:rPr>
        <w:t>this is not sufficiently imm</w:t>
      </w:r>
      <w:r w:rsidR="00CD5A04">
        <w:rPr>
          <w:rFonts w:asciiTheme="minorHAnsi" w:hAnsiTheme="minorHAnsi" w:cs="Arial"/>
        </w:rPr>
        <w:t>i</w:t>
      </w:r>
      <w:r w:rsidR="00556EDD" w:rsidRPr="008A17AE">
        <w:rPr>
          <w:rFonts w:asciiTheme="minorHAnsi" w:hAnsiTheme="minorHAnsi" w:cs="Arial"/>
        </w:rPr>
        <w:t xml:space="preserve">nent to justify continuing the </w:t>
      </w:r>
      <w:r w:rsidR="00973F73">
        <w:rPr>
          <w:rFonts w:asciiTheme="minorHAnsi" w:hAnsiTheme="minorHAnsi" w:cs="Arial"/>
        </w:rPr>
        <w:t xml:space="preserve">wider </w:t>
      </w:r>
      <w:r w:rsidR="00556EDD" w:rsidRPr="008A17AE">
        <w:rPr>
          <w:rFonts w:asciiTheme="minorHAnsi" w:hAnsiTheme="minorHAnsi" w:cs="Arial"/>
        </w:rPr>
        <w:t xml:space="preserve">reorganisation process and the </w:t>
      </w:r>
      <w:r w:rsidRPr="008A17AE">
        <w:rPr>
          <w:rFonts w:asciiTheme="minorHAnsi" w:hAnsiTheme="minorHAnsi" w:cs="Arial"/>
        </w:rPr>
        <w:t xml:space="preserve">consequent </w:t>
      </w:r>
      <w:r w:rsidR="00556EDD" w:rsidRPr="008A17AE">
        <w:rPr>
          <w:rFonts w:asciiTheme="minorHAnsi" w:hAnsiTheme="minorHAnsi" w:cs="Arial"/>
        </w:rPr>
        <w:t>uncertainty about future local government arrangements</w:t>
      </w:r>
      <w:r w:rsidRPr="008A17AE">
        <w:rPr>
          <w:rFonts w:asciiTheme="minorHAnsi" w:hAnsiTheme="minorHAnsi" w:cs="Arial"/>
        </w:rPr>
        <w:t>.</w:t>
      </w:r>
      <w:r w:rsidR="00556EDD" w:rsidRPr="008A17AE">
        <w:rPr>
          <w:rFonts w:asciiTheme="minorHAnsi" w:hAnsiTheme="minorHAnsi" w:cs="Arial"/>
        </w:rPr>
        <w:t xml:space="preserve"> </w:t>
      </w:r>
      <w:r w:rsidR="00BA64A6">
        <w:rPr>
          <w:rFonts w:asciiTheme="minorHAnsi" w:hAnsiTheme="minorHAnsi" w:cs="Arial"/>
        </w:rPr>
        <w:t xml:space="preserve">Also as </w:t>
      </w:r>
      <w:r w:rsidR="00BA64A6" w:rsidRPr="007B0E66">
        <w:rPr>
          <w:rFonts w:asciiTheme="minorHAnsi" w:hAnsiTheme="minorHAnsi" w:cs="Arial"/>
        </w:rPr>
        <w:t>noted in paragraph 2</w:t>
      </w:r>
      <w:r w:rsidR="005D1825" w:rsidRPr="007B0E66">
        <w:rPr>
          <w:rFonts w:asciiTheme="minorHAnsi" w:hAnsiTheme="minorHAnsi" w:cs="Arial"/>
        </w:rPr>
        <w:t>0</w:t>
      </w:r>
      <w:r w:rsidR="00BA64A6" w:rsidRPr="007B0E66">
        <w:rPr>
          <w:rFonts w:asciiTheme="minorHAnsi" w:hAnsiTheme="minorHAnsi" w:cs="Arial"/>
        </w:rPr>
        <w:t>, the Commission</w:t>
      </w:r>
      <w:r w:rsidR="00BA64A6">
        <w:rPr>
          <w:rFonts w:asciiTheme="minorHAnsi" w:hAnsiTheme="minorHAnsi" w:cs="Arial"/>
        </w:rPr>
        <w:t xml:space="preserve"> does not have the ability to implement </w:t>
      </w:r>
      <w:r w:rsidR="00973F73">
        <w:rPr>
          <w:rFonts w:asciiTheme="minorHAnsi" w:hAnsiTheme="minorHAnsi" w:cs="Arial"/>
        </w:rPr>
        <w:t>the s</w:t>
      </w:r>
      <w:r w:rsidR="00BA64A6">
        <w:rPr>
          <w:rFonts w:asciiTheme="minorHAnsi" w:hAnsiTheme="minorHAnsi" w:cs="Arial"/>
        </w:rPr>
        <w:t>orts of changes indicated by the functional work streams through the reorganisation process.</w:t>
      </w:r>
    </w:p>
    <w:p w14:paraId="0C21BAAC" w14:textId="260256A1" w:rsidR="006479C0" w:rsidRPr="008A17AE" w:rsidRDefault="00C63C0E" w:rsidP="007916D3">
      <w:pPr>
        <w:numPr>
          <w:ilvl w:val="0"/>
          <w:numId w:val="47"/>
        </w:numPr>
        <w:spacing w:before="240" w:after="240" w:line="240" w:lineRule="auto"/>
        <w:ind w:hanging="357"/>
        <w:jc w:val="both"/>
        <w:rPr>
          <w:rFonts w:asciiTheme="minorHAnsi" w:hAnsiTheme="minorHAnsi" w:cs="Arial"/>
        </w:rPr>
      </w:pPr>
      <w:r>
        <w:rPr>
          <w:rFonts w:asciiTheme="minorHAnsi" w:hAnsiTheme="minorHAnsi" w:cs="Arial"/>
        </w:rPr>
        <w:t>C</w:t>
      </w:r>
      <w:r w:rsidR="006479C0" w:rsidRPr="008A17AE">
        <w:rPr>
          <w:rFonts w:asciiTheme="minorHAnsi" w:hAnsiTheme="minorHAnsi" w:cs="Arial"/>
        </w:rPr>
        <w:t xml:space="preserve">lause 11(4)(b) states </w:t>
      </w:r>
      <w:r w:rsidR="00973F73">
        <w:rPr>
          <w:rFonts w:asciiTheme="minorHAnsi" w:hAnsiTheme="minorHAnsi" w:cs="Arial"/>
        </w:rPr>
        <w:t xml:space="preserve">that </w:t>
      </w:r>
      <w:r w:rsidR="006479C0" w:rsidRPr="008A17AE">
        <w:rPr>
          <w:rFonts w:asciiTheme="minorHAnsi" w:hAnsiTheme="minorHAnsi" w:cs="Arial"/>
        </w:rPr>
        <w:t>a reasonably practica</w:t>
      </w:r>
      <w:r w:rsidR="00761B12">
        <w:rPr>
          <w:rFonts w:asciiTheme="minorHAnsi" w:hAnsiTheme="minorHAnsi" w:cs="Arial"/>
        </w:rPr>
        <w:t>b</w:t>
      </w:r>
      <w:r w:rsidR="006479C0" w:rsidRPr="008A17AE">
        <w:rPr>
          <w:rFonts w:asciiTheme="minorHAnsi" w:hAnsiTheme="minorHAnsi" w:cs="Arial"/>
        </w:rPr>
        <w:t>l</w:t>
      </w:r>
      <w:r w:rsidR="00761B12">
        <w:rPr>
          <w:rFonts w:asciiTheme="minorHAnsi" w:hAnsiTheme="minorHAnsi" w:cs="Arial"/>
        </w:rPr>
        <w:t>e</w:t>
      </w:r>
      <w:r w:rsidR="006479C0" w:rsidRPr="008A17AE">
        <w:rPr>
          <w:rFonts w:asciiTheme="minorHAnsi" w:hAnsiTheme="minorHAnsi" w:cs="Arial"/>
        </w:rPr>
        <w:t xml:space="preserve"> option may be one put forward in an application, or in an alternative application, a combination of aspects of two or more of the above, or an option formulated by the Commission itself. The option </w:t>
      </w:r>
      <w:r w:rsidR="003F3EE9" w:rsidRPr="008A17AE">
        <w:rPr>
          <w:rFonts w:asciiTheme="minorHAnsi" w:hAnsiTheme="minorHAnsi" w:cs="Arial"/>
        </w:rPr>
        <w:t>o</w:t>
      </w:r>
      <w:r w:rsidR="006479C0" w:rsidRPr="008A17AE">
        <w:rPr>
          <w:rFonts w:asciiTheme="minorHAnsi" w:hAnsiTheme="minorHAnsi" w:cs="Arial"/>
        </w:rPr>
        <w:t xml:space="preserve">f a single combined Wairarapa district council alongside the existing </w:t>
      </w:r>
      <w:r w:rsidR="00761B12">
        <w:rPr>
          <w:rFonts w:asciiTheme="minorHAnsi" w:hAnsiTheme="minorHAnsi" w:cs="Arial"/>
        </w:rPr>
        <w:t xml:space="preserve">local government </w:t>
      </w:r>
      <w:r w:rsidR="006479C0" w:rsidRPr="008A17AE">
        <w:rPr>
          <w:rFonts w:asciiTheme="minorHAnsi" w:hAnsiTheme="minorHAnsi" w:cs="Arial"/>
        </w:rPr>
        <w:t xml:space="preserve">arrangements in the remainder of the </w:t>
      </w:r>
      <w:r w:rsidR="00973F73">
        <w:rPr>
          <w:rFonts w:asciiTheme="minorHAnsi" w:hAnsiTheme="minorHAnsi" w:cs="Arial"/>
        </w:rPr>
        <w:t xml:space="preserve">Wellington </w:t>
      </w:r>
      <w:r w:rsidR="006479C0" w:rsidRPr="008A17AE">
        <w:rPr>
          <w:rFonts w:asciiTheme="minorHAnsi" w:hAnsiTheme="minorHAnsi" w:cs="Arial"/>
        </w:rPr>
        <w:t>region is an option formulated by the Commission</w:t>
      </w:r>
      <w:r w:rsidR="003F3EE9" w:rsidRPr="008A17AE">
        <w:rPr>
          <w:rFonts w:asciiTheme="minorHAnsi" w:hAnsiTheme="minorHAnsi" w:cs="Arial"/>
        </w:rPr>
        <w:t>, working in conjunction with the affected councils,</w:t>
      </w:r>
      <w:r w:rsidR="006479C0" w:rsidRPr="008A17AE">
        <w:rPr>
          <w:rFonts w:asciiTheme="minorHAnsi" w:hAnsiTheme="minorHAnsi" w:cs="Arial"/>
        </w:rPr>
        <w:t xml:space="preserve"> rather than one derived from an</w:t>
      </w:r>
      <w:r w:rsidR="00CD5A04">
        <w:rPr>
          <w:rFonts w:asciiTheme="minorHAnsi" w:hAnsiTheme="minorHAnsi" w:cs="Arial"/>
        </w:rPr>
        <w:t>y specific</w:t>
      </w:r>
      <w:r w:rsidR="006479C0" w:rsidRPr="008A17AE">
        <w:rPr>
          <w:rFonts w:asciiTheme="minorHAnsi" w:hAnsiTheme="minorHAnsi" w:cs="Arial"/>
        </w:rPr>
        <w:t xml:space="preserve"> application or alternative</w:t>
      </w:r>
      <w:r w:rsidR="003F3EE9" w:rsidRPr="008A17AE">
        <w:rPr>
          <w:rFonts w:asciiTheme="minorHAnsi" w:hAnsiTheme="minorHAnsi" w:cs="Arial"/>
        </w:rPr>
        <w:t xml:space="preserve"> application</w:t>
      </w:r>
      <w:r w:rsidR="006479C0" w:rsidRPr="008A17AE">
        <w:rPr>
          <w:rFonts w:asciiTheme="minorHAnsi" w:hAnsiTheme="minorHAnsi" w:cs="Arial"/>
        </w:rPr>
        <w:t>.</w:t>
      </w:r>
      <w:r w:rsidR="00CD5A04">
        <w:rPr>
          <w:rFonts w:asciiTheme="minorHAnsi" w:hAnsiTheme="minorHAnsi" w:cs="Arial"/>
        </w:rPr>
        <w:t xml:space="preserve"> </w:t>
      </w:r>
    </w:p>
    <w:p w14:paraId="0C21BAAD" w14:textId="617700FD" w:rsidR="00556EDD" w:rsidRPr="008A17AE" w:rsidRDefault="00556EDD"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 xml:space="preserve">In </w:t>
      </w:r>
      <w:r w:rsidR="00A95138" w:rsidRPr="008A17AE">
        <w:rPr>
          <w:rFonts w:asciiTheme="minorHAnsi" w:hAnsiTheme="minorHAnsi" w:cs="Arial"/>
        </w:rPr>
        <w:t>conclusion</w:t>
      </w:r>
      <w:r w:rsidR="00F75A1F" w:rsidRPr="008A17AE">
        <w:rPr>
          <w:rFonts w:asciiTheme="minorHAnsi" w:hAnsiTheme="minorHAnsi" w:cs="Arial"/>
        </w:rPr>
        <w:t>,</w:t>
      </w:r>
      <w:r w:rsidR="00A95138" w:rsidRPr="008A17AE">
        <w:rPr>
          <w:rFonts w:asciiTheme="minorHAnsi" w:hAnsiTheme="minorHAnsi" w:cs="Arial"/>
        </w:rPr>
        <w:t xml:space="preserve"> </w:t>
      </w:r>
      <w:r w:rsidRPr="008A17AE">
        <w:rPr>
          <w:rFonts w:asciiTheme="minorHAnsi" w:hAnsiTheme="minorHAnsi" w:cs="Arial"/>
        </w:rPr>
        <w:t xml:space="preserve">the only option for reorganisation </w:t>
      </w:r>
      <w:r w:rsidR="002725E0">
        <w:rPr>
          <w:rFonts w:asciiTheme="minorHAnsi" w:hAnsiTheme="minorHAnsi" w:cs="Arial"/>
        </w:rPr>
        <w:t xml:space="preserve">for </w:t>
      </w:r>
      <w:r w:rsidRPr="008A17AE">
        <w:rPr>
          <w:rFonts w:asciiTheme="minorHAnsi" w:hAnsiTheme="minorHAnsi" w:cs="Arial"/>
        </w:rPr>
        <w:t xml:space="preserve">which </w:t>
      </w:r>
      <w:r w:rsidR="002725E0">
        <w:rPr>
          <w:rFonts w:asciiTheme="minorHAnsi" w:hAnsiTheme="minorHAnsi" w:cs="Arial"/>
        </w:rPr>
        <w:t xml:space="preserve">we </w:t>
      </w:r>
      <w:r w:rsidRPr="008A17AE">
        <w:rPr>
          <w:rFonts w:asciiTheme="minorHAnsi" w:hAnsiTheme="minorHAnsi" w:cs="Arial"/>
        </w:rPr>
        <w:t xml:space="preserve">have </w:t>
      </w:r>
      <w:r w:rsidR="002725E0">
        <w:rPr>
          <w:rFonts w:asciiTheme="minorHAnsi" w:hAnsiTheme="minorHAnsi" w:cs="Arial"/>
        </w:rPr>
        <w:t xml:space="preserve">evidence of </w:t>
      </w:r>
      <w:r w:rsidRPr="008A17AE">
        <w:rPr>
          <w:rFonts w:asciiTheme="minorHAnsi" w:hAnsiTheme="minorHAnsi" w:cs="Arial"/>
        </w:rPr>
        <w:t xml:space="preserve">sufficient community support to have a reasonable chance of </w:t>
      </w:r>
      <w:r w:rsidR="00C63C0E">
        <w:rPr>
          <w:rFonts w:asciiTheme="minorHAnsi" w:hAnsiTheme="minorHAnsi" w:cs="Arial"/>
        </w:rPr>
        <w:t xml:space="preserve">success at a poll </w:t>
      </w:r>
      <w:r w:rsidRPr="008A17AE">
        <w:rPr>
          <w:rFonts w:asciiTheme="minorHAnsi" w:hAnsiTheme="minorHAnsi" w:cs="Arial"/>
        </w:rPr>
        <w:t xml:space="preserve">is </w:t>
      </w:r>
      <w:r w:rsidR="00D226C5" w:rsidRPr="008A17AE">
        <w:rPr>
          <w:rFonts w:asciiTheme="minorHAnsi" w:hAnsiTheme="minorHAnsi" w:cs="Arial"/>
        </w:rPr>
        <w:t>one based on a single combined Wairarapa district council</w:t>
      </w:r>
      <w:r w:rsidR="00F75A1F" w:rsidRPr="008A17AE">
        <w:rPr>
          <w:rFonts w:asciiTheme="minorHAnsi" w:hAnsiTheme="minorHAnsi" w:cs="Arial"/>
        </w:rPr>
        <w:t xml:space="preserve">, with the current </w:t>
      </w:r>
      <w:r w:rsidR="00761B12">
        <w:rPr>
          <w:rFonts w:asciiTheme="minorHAnsi" w:hAnsiTheme="minorHAnsi" w:cs="Arial"/>
        </w:rPr>
        <w:t>local government arrangements remaining</w:t>
      </w:r>
      <w:r w:rsidR="00F75A1F" w:rsidRPr="008A17AE">
        <w:rPr>
          <w:rFonts w:asciiTheme="minorHAnsi" w:hAnsiTheme="minorHAnsi" w:cs="Arial"/>
        </w:rPr>
        <w:t xml:space="preserve"> across the rest of the </w:t>
      </w:r>
      <w:r w:rsidR="00973F73">
        <w:rPr>
          <w:rFonts w:asciiTheme="minorHAnsi" w:hAnsiTheme="minorHAnsi" w:cs="Arial"/>
        </w:rPr>
        <w:t xml:space="preserve">Wellington </w:t>
      </w:r>
      <w:r w:rsidR="00F75A1F" w:rsidRPr="008A17AE">
        <w:rPr>
          <w:rFonts w:asciiTheme="minorHAnsi" w:hAnsiTheme="minorHAnsi" w:cs="Arial"/>
        </w:rPr>
        <w:t>region</w:t>
      </w:r>
      <w:r w:rsidR="00D226C5" w:rsidRPr="008A17AE">
        <w:rPr>
          <w:rFonts w:asciiTheme="minorHAnsi" w:hAnsiTheme="minorHAnsi" w:cs="Arial"/>
        </w:rPr>
        <w:t>.</w:t>
      </w:r>
    </w:p>
    <w:p w14:paraId="0C21BAAE" w14:textId="77777777" w:rsidR="008801C7" w:rsidRPr="008A17AE" w:rsidRDefault="000F6ECF" w:rsidP="000F6ECF">
      <w:pPr>
        <w:pStyle w:val="Heading3"/>
      </w:pPr>
      <w:bookmarkStart w:id="120" w:name="_Toc472588666"/>
      <w:bookmarkStart w:id="121" w:name="_Toc472688121"/>
      <w:bookmarkStart w:id="122" w:name="_Toc473642886"/>
      <w:bookmarkStart w:id="123" w:name="_Toc473644170"/>
      <w:bookmarkStart w:id="124" w:name="_Toc476914175"/>
      <w:bookmarkStart w:id="125" w:name="_Toc476914656"/>
      <w:bookmarkStart w:id="126" w:name="_Toc476915726"/>
      <w:r>
        <w:t>T</w:t>
      </w:r>
      <w:r w:rsidRPr="008A17AE">
        <w:t>ests for reasonably practicable options</w:t>
      </w:r>
      <w:bookmarkEnd w:id="120"/>
      <w:bookmarkEnd w:id="121"/>
      <w:bookmarkEnd w:id="122"/>
      <w:bookmarkEnd w:id="123"/>
      <w:bookmarkEnd w:id="124"/>
      <w:bookmarkEnd w:id="125"/>
      <w:bookmarkEnd w:id="126"/>
    </w:p>
    <w:p w14:paraId="0C21BAAF" w14:textId="2D209D60" w:rsidR="00A95138" w:rsidRPr="008A17AE" w:rsidRDefault="00A95138"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 xml:space="preserve">Officials’ advice is that </w:t>
      </w:r>
      <w:r w:rsidR="00F75A1F" w:rsidRPr="008A17AE">
        <w:rPr>
          <w:rFonts w:asciiTheme="minorHAnsi" w:hAnsiTheme="minorHAnsi" w:cs="Arial"/>
        </w:rPr>
        <w:t xml:space="preserve">the option of </w:t>
      </w:r>
      <w:r w:rsidRPr="008A17AE">
        <w:rPr>
          <w:rFonts w:asciiTheme="minorHAnsi" w:hAnsiTheme="minorHAnsi" w:cs="Arial"/>
        </w:rPr>
        <w:t xml:space="preserve">a </w:t>
      </w:r>
      <w:r w:rsidR="00973F73">
        <w:rPr>
          <w:rFonts w:asciiTheme="minorHAnsi" w:hAnsiTheme="minorHAnsi" w:cs="Arial"/>
        </w:rPr>
        <w:t xml:space="preserve">single </w:t>
      </w:r>
      <w:r w:rsidRPr="008A17AE">
        <w:rPr>
          <w:rFonts w:asciiTheme="minorHAnsi" w:hAnsiTheme="minorHAnsi" w:cs="Arial"/>
        </w:rPr>
        <w:t xml:space="preserve">combined Wairarapa district council </w:t>
      </w:r>
      <w:r w:rsidR="00F75A1F" w:rsidRPr="008A17AE">
        <w:rPr>
          <w:rFonts w:asciiTheme="minorHAnsi" w:hAnsiTheme="minorHAnsi" w:cs="Arial"/>
        </w:rPr>
        <w:t xml:space="preserve">alongside the current local government arrangements for the </w:t>
      </w:r>
      <w:r w:rsidR="00973F73">
        <w:rPr>
          <w:rFonts w:asciiTheme="minorHAnsi" w:hAnsiTheme="minorHAnsi" w:cs="Arial"/>
        </w:rPr>
        <w:t xml:space="preserve">remainder </w:t>
      </w:r>
      <w:r w:rsidR="00F75A1F" w:rsidRPr="008A17AE">
        <w:rPr>
          <w:rFonts w:asciiTheme="minorHAnsi" w:hAnsiTheme="minorHAnsi" w:cs="Arial"/>
        </w:rPr>
        <w:t xml:space="preserve">of the </w:t>
      </w:r>
      <w:r w:rsidR="00973F73">
        <w:rPr>
          <w:rFonts w:asciiTheme="minorHAnsi" w:hAnsiTheme="minorHAnsi" w:cs="Arial"/>
        </w:rPr>
        <w:t xml:space="preserve">Wellington </w:t>
      </w:r>
      <w:r w:rsidR="00F75A1F" w:rsidRPr="008A17AE">
        <w:rPr>
          <w:rFonts w:asciiTheme="minorHAnsi" w:hAnsiTheme="minorHAnsi" w:cs="Arial"/>
        </w:rPr>
        <w:t xml:space="preserve">region </w:t>
      </w:r>
      <w:r w:rsidRPr="008A17AE">
        <w:rPr>
          <w:rFonts w:asciiTheme="minorHAnsi" w:hAnsiTheme="minorHAnsi" w:cs="Arial"/>
        </w:rPr>
        <w:t>meets the specific tests under cla</w:t>
      </w:r>
      <w:r w:rsidR="004D145A" w:rsidRPr="008A17AE">
        <w:rPr>
          <w:rFonts w:asciiTheme="minorHAnsi" w:hAnsiTheme="minorHAnsi" w:cs="Arial"/>
        </w:rPr>
        <w:t>u</w:t>
      </w:r>
      <w:r w:rsidR="00B23788" w:rsidRPr="008A17AE">
        <w:rPr>
          <w:rFonts w:asciiTheme="minorHAnsi" w:hAnsiTheme="minorHAnsi" w:cs="Arial"/>
        </w:rPr>
        <w:t>s</w:t>
      </w:r>
      <w:r w:rsidRPr="008A17AE">
        <w:rPr>
          <w:rFonts w:asciiTheme="minorHAnsi" w:hAnsiTheme="minorHAnsi" w:cs="Arial"/>
        </w:rPr>
        <w:t>e 11(5)</w:t>
      </w:r>
      <w:r w:rsidR="00BA64A6">
        <w:rPr>
          <w:rFonts w:asciiTheme="minorHAnsi" w:hAnsiTheme="minorHAnsi" w:cs="Arial"/>
        </w:rPr>
        <w:t xml:space="preserve"> </w:t>
      </w:r>
      <w:r w:rsidRPr="008A17AE">
        <w:rPr>
          <w:rFonts w:asciiTheme="minorHAnsi" w:hAnsiTheme="minorHAnsi" w:cs="Arial"/>
        </w:rPr>
        <w:t>for a reasonably practicable option</w:t>
      </w:r>
      <w:r w:rsidR="00BA64A6">
        <w:rPr>
          <w:rFonts w:asciiTheme="minorHAnsi" w:hAnsiTheme="minorHAnsi" w:cs="Arial"/>
        </w:rPr>
        <w:t>, having regard to clause 11 (6)</w:t>
      </w:r>
      <w:r w:rsidRPr="008A17AE">
        <w:rPr>
          <w:rFonts w:asciiTheme="minorHAnsi" w:hAnsiTheme="minorHAnsi" w:cs="Arial"/>
        </w:rPr>
        <w:t xml:space="preserve">. </w:t>
      </w:r>
    </w:p>
    <w:p w14:paraId="0C21BAB0" w14:textId="65BEEECF" w:rsidR="00915E63" w:rsidRPr="008A17AE" w:rsidRDefault="00D226C5" w:rsidP="007916D3">
      <w:pPr>
        <w:numPr>
          <w:ilvl w:val="0"/>
          <w:numId w:val="47"/>
        </w:numPr>
        <w:spacing w:before="240" w:after="240" w:line="240" w:lineRule="auto"/>
        <w:ind w:hanging="357"/>
        <w:rPr>
          <w:rFonts w:asciiTheme="minorHAnsi" w:hAnsiTheme="minorHAnsi" w:cs="Arial"/>
        </w:rPr>
      </w:pPr>
      <w:r w:rsidRPr="008A17AE">
        <w:rPr>
          <w:rFonts w:asciiTheme="minorHAnsi" w:hAnsiTheme="minorHAnsi" w:cs="Arial"/>
        </w:rPr>
        <w:t>Before concluding any option is reasonably practicable</w:t>
      </w:r>
      <w:r w:rsidR="00A95138" w:rsidRPr="008A17AE">
        <w:rPr>
          <w:rFonts w:asciiTheme="minorHAnsi" w:hAnsiTheme="minorHAnsi" w:cs="Arial"/>
        </w:rPr>
        <w:t xml:space="preserve"> </w:t>
      </w:r>
      <w:r w:rsidRPr="008A17AE">
        <w:rPr>
          <w:rFonts w:asciiTheme="minorHAnsi" w:hAnsiTheme="minorHAnsi" w:cs="Arial"/>
        </w:rPr>
        <w:t xml:space="preserve">the </w:t>
      </w:r>
      <w:r w:rsidR="00BE0410" w:rsidRPr="008A17AE">
        <w:rPr>
          <w:rFonts w:asciiTheme="minorHAnsi" w:hAnsiTheme="minorHAnsi" w:cs="Arial"/>
        </w:rPr>
        <w:t xml:space="preserve">Commission </w:t>
      </w:r>
      <w:r w:rsidR="002725E0">
        <w:rPr>
          <w:rFonts w:asciiTheme="minorHAnsi" w:hAnsiTheme="minorHAnsi" w:cs="Arial"/>
        </w:rPr>
        <w:t>must</w:t>
      </w:r>
      <w:r w:rsidR="00BE0410" w:rsidRPr="008A17AE">
        <w:rPr>
          <w:rFonts w:asciiTheme="minorHAnsi" w:hAnsiTheme="minorHAnsi" w:cs="Arial"/>
        </w:rPr>
        <w:t xml:space="preserve"> be satisfied that </w:t>
      </w:r>
      <w:r w:rsidR="0043001A" w:rsidRPr="008A17AE">
        <w:rPr>
          <w:rFonts w:asciiTheme="minorHAnsi" w:hAnsiTheme="minorHAnsi" w:cs="Arial"/>
        </w:rPr>
        <w:t>any local authority proposed to be established</w:t>
      </w:r>
      <w:r w:rsidR="00A95138" w:rsidRPr="008A17AE">
        <w:rPr>
          <w:rFonts w:asciiTheme="minorHAnsi" w:hAnsiTheme="minorHAnsi" w:cs="Arial"/>
        </w:rPr>
        <w:t xml:space="preserve">, or changed, </w:t>
      </w:r>
      <w:r w:rsidR="00470333" w:rsidRPr="008A17AE">
        <w:rPr>
          <w:rFonts w:asciiTheme="minorHAnsi" w:hAnsiTheme="minorHAnsi" w:cs="Arial"/>
        </w:rPr>
        <w:t>under an option</w:t>
      </w:r>
      <w:r w:rsidR="002725E0">
        <w:rPr>
          <w:rFonts w:asciiTheme="minorHAnsi" w:hAnsiTheme="minorHAnsi" w:cs="Arial"/>
        </w:rPr>
        <w:t xml:space="preserve"> will</w:t>
      </w:r>
      <w:r w:rsidR="00585907" w:rsidRPr="008A17AE">
        <w:rPr>
          <w:rFonts w:asciiTheme="minorHAnsi" w:hAnsiTheme="minorHAnsi" w:cs="Arial"/>
        </w:rPr>
        <w:t>:</w:t>
      </w:r>
      <w:r w:rsidR="00915E63" w:rsidRPr="008A17AE">
        <w:rPr>
          <w:rFonts w:asciiTheme="minorHAnsi" w:hAnsiTheme="minorHAnsi" w:cs="Arial"/>
        </w:rPr>
        <w:t xml:space="preserve"> </w:t>
      </w:r>
    </w:p>
    <w:p w14:paraId="0C21BAB1" w14:textId="7C64CF0C" w:rsidR="0043001A" w:rsidRPr="008A17AE" w:rsidRDefault="00915E63" w:rsidP="007916D3">
      <w:pPr>
        <w:numPr>
          <w:ilvl w:val="0"/>
          <w:numId w:val="33"/>
        </w:numPr>
        <w:spacing w:line="240" w:lineRule="auto"/>
        <w:jc w:val="both"/>
        <w:rPr>
          <w:rFonts w:asciiTheme="minorHAnsi" w:hAnsiTheme="minorHAnsi" w:cs="Arial"/>
        </w:rPr>
      </w:pPr>
      <w:r w:rsidRPr="008A17AE">
        <w:rPr>
          <w:rFonts w:asciiTheme="minorHAnsi" w:hAnsiTheme="minorHAnsi" w:cs="Arial"/>
        </w:rPr>
        <w:t xml:space="preserve">have </w:t>
      </w:r>
      <w:r w:rsidR="0043001A" w:rsidRPr="008A17AE">
        <w:rPr>
          <w:rFonts w:asciiTheme="minorHAnsi" w:hAnsiTheme="minorHAnsi" w:cs="Arial"/>
        </w:rPr>
        <w:t xml:space="preserve">the </w:t>
      </w:r>
      <w:r w:rsidRPr="008A17AE">
        <w:rPr>
          <w:rFonts w:asciiTheme="minorHAnsi" w:hAnsiTheme="minorHAnsi" w:cs="Arial"/>
        </w:rPr>
        <w:t xml:space="preserve">resources </w:t>
      </w:r>
      <w:r w:rsidR="002725E0">
        <w:rPr>
          <w:rFonts w:asciiTheme="minorHAnsi" w:hAnsiTheme="minorHAnsi" w:cs="Arial"/>
        </w:rPr>
        <w:t xml:space="preserve">necessary to enable it to </w:t>
      </w:r>
      <w:r w:rsidR="0043001A" w:rsidRPr="008A17AE">
        <w:rPr>
          <w:rFonts w:asciiTheme="minorHAnsi" w:hAnsiTheme="minorHAnsi" w:cs="Arial"/>
        </w:rPr>
        <w:t>carry out effectively its responsibilities, duties and powers</w:t>
      </w:r>
      <w:r w:rsidR="002725E0">
        <w:rPr>
          <w:rFonts w:asciiTheme="minorHAnsi" w:hAnsiTheme="minorHAnsi" w:cs="Arial"/>
        </w:rPr>
        <w:t xml:space="preserve"> </w:t>
      </w:r>
      <w:r w:rsidRPr="008A17AE">
        <w:rPr>
          <w:rFonts w:asciiTheme="minorHAnsi" w:hAnsiTheme="minorHAnsi" w:cs="Arial"/>
        </w:rPr>
        <w:t>(cl</w:t>
      </w:r>
      <w:r w:rsidR="00761B12">
        <w:rPr>
          <w:rFonts w:asciiTheme="minorHAnsi" w:hAnsiTheme="minorHAnsi" w:cs="Arial"/>
        </w:rPr>
        <w:t xml:space="preserve">ause </w:t>
      </w:r>
      <w:r w:rsidRPr="008A17AE">
        <w:rPr>
          <w:rFonts w:asciiTheme="minorHAnsi" w:hAnsiTheme="minorHAnsi" w:cs="Arial"/>
        </w:rPr>
        <w:t>11(5)(a))</w:t>
      </w:r>
    </w:p>
    <w:p w14:paraId="0C21BAB2" w14:textId="7966FB8B" w:rsidR="0043001A" w:rsidRPr="008A17AE" w:rsidRDefault="00915E63" w:rsidP="007916D3">
      <w:pPr>
        <w:numPr>
          <w:ilvl w:val="0"/>
          <w:numId w:val="33"/>
        </w:numPr>
        <w:spacing w:line="240" w:lineRule="auto"/>
        <w:jc w:val="both"/>
        <w:rPr>
          <w:rFonts w:asciiTheme="minorHAnsi" w:hAnsiTheme="minorHAnsi" w:cs="Arial"/>
        </w:rPr>
      </w:pPr>
      <w:r w:rsidRPr="008A17AE">
        <w:rPr>
          <w:rFonts w:asciiTheme="minorHAnsi" w:hAnsiTheme="minorHAnsi" w:cs="Arial"/>
        </w:rPr>
        <w:lastRenderedPageBreak/>
        <w:t xml:space="preserve">have a district or region </w:t>
      </w:r>
      <w:r w:rsidR="002725E0">
        <w:rPr>
          <w:rFonts w:asciiTheme="minorHAnsi" w:hAnsiTheme="minorHAnsi" w:cs="Arial"/>
        </w:rPr>
        <w:t xml:space="preserve">that is </w:t>
      </w:r>
      <w:r w:rsidRPr="008A17AE">
        <w:rPr>
          <w:rFonts w:asciiTheme="minorHAnsi" w:hAnsiTheme="minorHAnsi" w:cs="Arial"/>
        </w:rPr>
        <w:t xml:space="preserve">appropriate </w:t>
      </w:r>
      <w:r w:rsidR="002725E0">
        <w:rPr>
          <w:rFonts w:asciiTheme="minorHAnsi" w:hAnsiTheme="minorHAnsi" w:cs="Arial"/>
        </w:rPr>
        <w:t xml:space="preserve">for the </w:t>
      </w:r>
      <w:r w:rsidRPr="008A17AE">
        <w:rPr>
          <w:rFonts w:asciiTheme="minorHAnsi" w:hAnsiTheme="minorHAnsi" w:cs="Arial"/>
        </w:rPr>
        <w:t xml:space="preserve">efficient performance of its </w:t>
      </w:r>
      <w:r w:rsidR="0043001A" w:rsidRPr="008A17AE">
        <w:rPr>
          <w:rFonts w:asciiTheme="minorHAnsi" w:hAnsiTheme="minorHAnsi" w:cs="Arial"/>
        </w:rPr>
        <w:t>role as specified in section 11 (cl</w:t>
      </w:r>
      <w:r w:rsidR="00761B12">
        <w:rPr>
          <w:rFonts w:asciiTheme="minorHAnsi" w:hAnsiTheme="minorHAnsi" w:cs="Arial"/>
        </w:rPr>
        <w:t xml:space="preserve">ause </w:t>
      </w:r>
      <w:r w:rsidR="0043001A" w:rsidRPr="008A17AE">
        <w:rPr>
          <w:rFonts w:asciiTheme="minorHAnsi" w:hAnsiTheme="minorHAnsi" w:cs="Arial"/>
        </w:rPr>
        <w:t>11(5)(b)) and</w:t>
      </w:r>
    </w:p>
    <w:p w14:paraId="0C21BAB3" w14:textId="39503CA4" w:rsidR="00470333" w:rsidRPr="008A17AE" w:rsidRDefault="00915E63" w:rsidP="007916D3">
      <w:pPr>
        <w:numPr>
          <w:ilvl w:val="0"/>
          <w:numId w:val="33"/>
        </w:numPr>
        <w:spacing w:line="240" w:lineRule="auto"/>
        <w:jc w:val="both"/>
        <w:rPr>
          <w:rFonts w:asciiTheme="minorHAnsi" w:hAnsiTheme="minorHAnsi" w:cs="Arial"/>
        </w:rPr>
      </w:pPr>
      <w:proofErr w:type="gramStart"/>
      <w:r w:rsidRPr="008A17AE">
        <w:rPr>
          <w:rFonts w:asciiTheme="minorHAnsi" w:hAnsiTheme="minorHAnsi" w:cs="Arial"/>
        </w:rPr>
        <w:t>contain</w:t>
      </w:r>
      <w:proofErr w:type="gramEnd"/>
      <w:r w:rsidRPr="008A17AE">
        <w:rPr>
          <w:rFonts w:asciiTheme="minorHAnsi" w:hAnsiTheme="minorHAnsi" w:cs="Arial"/>
        </w:rPr>
        <w:t xml:space="preserve"> </w:t>
      </w:r>
      <w:r w:rsidR="0043001A" w:rsidRPr="008A17AE">
        <w:rPr>
          <w:rFonts w:asciiTheme="minorHAnsi" w:hAnsiTheme="minorHAnsi" w:cs="Arial"/>
        </w:rPr>
        <w:t>within its district or region</w:t>
      </w:r>
      <w:r w:rsidR="00761B12">
        <w:rPr>
          <w:rFonts w:asciiTheme="minorHAnsi" w:hAnsiTheme="minorHAnsi" w:cs="Arial"/>
        </w:rPr>
        <w:t>, one</w:t>
      </w:r>
      <w:r w:rsidRPr="008A17AE">
        <w:rPr>
          <w:rFonts w:asciiTheme="minorHAnsi" w:hAnsiTheme="minorHAnsi" w:cs="Arial"/>
        </w:rPr>
        <w:t xml:space="preserve"> or more communities of interest</w:t>
      </w:r>
      <w:r w:rsidR="0043001A" w:rsidRPr="008A17AE">
        <w:rPr>
          <w:rFonts w:asciiTheme="minorHAnsi" w:hAnsiTheme="minorHAnsi" w:cs="Arial"/>
        </w:rPr>
        <w:t xml:space="preserve">, </w:t>
      </w:r>
      <w:r w:rsidR="00993375" w:rsidRPr="008A17AE">
        <w:rPr>
          <w:rFonts w:asciiTheme="minorHAnsi" w:hAnsiTheme="minorHAnsi" w:cs="Arial"/>
        </w:rPr>
        <w:t>b</w:t>
      </w:r>
      <w:r w:rsidR="0043001A" w:rsidRPr="008A17AE">
        <w:rPr>
          <w:rFonts w:asciiTheme="minorHAnsi" w:hAnsiTheme="minorHAnsi" w:cs="Arial"/>
        </w:rPr>
        <w:t>ut only if they are distinct communities of interest</w:t>
      </w:r>
      <w:r w:rsidRPr="008A17AE">
        <w:rPr>
          <w:rFonts w:asciiTheme="minorHAnsi" w:hAnsiTheme="minorHAnsi" w:cs="Arial"/>
        </w:rPr>
        <w:t xml:space="preserve"> (cl</w:t>
      </w:r>
      <w:r w:rsidR="00761B12">
        <w:rPr>
          <w:rFonts w:asciiTheme="minorHAnsi" w:hAnsiTheme="minorHAnsi" w:cs="Arial"/>
        </w:rPr>
        <w:t>ause</w:t>
      </w:r>
      <w:r w:rsidRPr="008A17AE">
        <w:rPr>
          <w:rFonts w:asciiTheme="minorHAnsi" w:hAnsiTheme="minorHAnsi" w:cs="Arial"/>
        </w:rPr>
        <w:t>11(5)(c)</w:t>
      </w:r>
      <w:r w:rsidR="002725E0">
        <w:rPr>
          <w:rFonts w:asciiTheme="minorHAnsi" w:hAnsiTheme="minorHAnsi" w:cs="Arial"/>
        </w:rPr>
        <w:t>)</w:t>
      </w:r>
      <w:r w:rsidR="00761B12">
        <w:rPr>
          <w:rFonts w:asciiTheme="minorHAnsi" w:hAnsiTheme="minorHAnsi" w:cs="Arial"/>
        </w:rPr>
        <w:t>.</w:t>
      </w:r>
    </w:p>
    <w:p w14:paraId="0C21BAB4" w14:textId="71E87CDC" w:rsidR="00C309A8" w:rsidRPr="008A17AE" w:rsidRDefault="00915E63"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Cl</w:t>
      </w:r>
      <w:r w:rsidR="00C309A8" w:rsidRPr="008A17AE">
        <w:rPr>
          <w:rFonts w:asciiTheme="minorHAnsi" w:hAnsiTheme="minorHAnsi" w:cs="Arial"/>
        </w:rPr>
        <w:t>ause</w:t>
      </w:r>
      <w:r w:rsidRPr="008A17AE">
        <w:rPr>
          <w:rFonts w:asciiTheme="minorHAnsi" w:hAnsiTheme="minorHAnsi" w:cs="Arial"/>
        </w:rPr>
        <w:t xml:space="preserve"> 11(5</w:t>
      </w:r>
      <w:proofErr w:type="gramStart"/>
      <w:r w:rsidRPr="008A17AE">
        <w:rPr>
          <w:rFonts w:asciiTheme="minorHAnsi" w:hAnsiTheme="minorHAnsi" w:cs="Arial"/>
        </w:rPr>
        <w:t>)(</w:t>
      </w:r>
      <w:proofErr w:type="gramEnd"/>
      <w:r w:rsidRPr="008A17AE">
        <w:rPr>
          <w:rFonts w:asciiTheme="minorHAnsi" w:hAnsiTheme="minorHAnsi" w:cs="Arial"/>
        </w:rPr>
        <w:t xml:space="preserve">d) </w:t>
      </w:r>
      <w:r w:rsidR="00C309A8" w:rsidRPr="008A17AE">
        <w:rPr>
          <w:rFonts w:asciiTheme="minorHAnsi" w:hAnsiTheme="minorHAnsi" w:cs="Arial"/>
        </w:rPr>
        <w:t>relates only to proposal</w:t>
      </w:r>
      <w:r w:rsidR="00973F73">
        <w:rPr>
          <w:rFonts w:asciiTheme="minorHAnsi" w:hAnsiTheme="minorHAnsi" w:cs="Arial"/>
        </w:rPr>
        <w:t>s</w:t>
      </w:r>
      <w:r w:rsidR="00C309A8" w:rsidRPr="008A17AE">
        <w:rPr>
          <w:rFonts w:asciiTheme="minorHAnsi" w:hAnsiTheme="minorHAnsi" w:cs="Arial"/>
        </w:rPr>
        <w:t xml:space="preserve"> to establish </w:t>
      </w:r>
      <w:r w:rsidR="00470333" w:rsidRPr="008A17AE">
        <w:rPr>
          <w:rFonts w:asciiTheme="minorHAnsi" w:hAnsiTheme="minorHAnsi" w:cs="Arial"/>
        </w:rPr>
        <w:t xml:space="preserve">a </w:t>
      </w:r>
      <w:r w:rsidR="00C309A8" w:rsidRPr="008A17AE">
        <w:rPr>
          <w:rFonts w:asciiTheme="minorHAnsi" w:hAnsiTheme="minorHAnsi" w:cs="Arial"/>
        </w:rPr>
        <w:t xml:space="preserve">regional council </w:t>
      </w:r>
      <w:r w:rsidR="00470333" w:rsidRPr="008A17AE">
        <w:rPr>
          <w:rFonts w:asciiTheme="minorHAnsi" w:hAnsiTheme="minorHAnsi" w:cs="Arial"/>
        </w:rPr>
        <w:t xml:space="preserve">or </w:t>
      </w:r>
      <w:r w:rsidR="00C309A8" w:rsidRPr="008A17AE">
        <w:rPr>
          <w:rFonts w:asciiTheme="minorHAnsi" w:hAnsiTheme="minorHAnsi" w:cs="Arial"/>
        </w:rPr>
        <w:t>unitary authorit</w:t>
      </w:r>
      <w:r w:rsidR="00761B12">
        <w:rPr>
          <w:rFonts w:asciiTheme="minorHAnsi" w:hAnsiTheme="minorHAnsi" w:cs="Arial"/>
        </w:rPr>
        <w:t>y</w:t>
      </w:r>
      <w:r w:rsidR="00C309A8" w:rsidRPr="008A17AE">
        <w:rPr>
          <w:rFonts w:asciiTheme="minorHAnsi" w:hAnsiTheme="minorHAnsi" w:cs="Arial"/>
        </w:rPr>
        <w:t xml:space="preserve"> and consequently is not relevant in this context.</w:t>
      </w:r>
    </w:p>
    <w:p w14:paraId="0C21BAB5" w14:textId="5BBB3968" w:rsidR="00BA64A6" w:rsidRPr="00BA64A6" w:rsidRDefault="00BA64A6" w:rsidP="007916D3">
      <w:pPr>
        <w:numPr>
          <w:ilvl w:val="0"/>
          <w:numId w:val="47"/>
        </w:numPr>
        <w:spacing w:line="240" w:lineRule="auto"/>
        <w:ind w:hanging="357"/>
        <w:jc w:val="both"/>
        <w:rPr>
          <w:rFonts w:asciiTheme="minorHAnsi" w:hAnsiTheme="minorHAnsi" w:cs="Arial"/>
        </w:rPr>
      </w:pPr>
      <w:r>
        <w:rPr>
          <w:rFonts w:asciiTheme="minorHAnsi" w:hAnsiTheme="minorHAnsi" w:cs="Arial"/>
        </w:rPr>
        <w:t>Clause 11(6)  states the Commission must have regard to</w:t>
      </w:r>
      <w:r w:rsidR="00973F73">
        <w:rPr>
          <w:rFonts w:asciiTheme="minorHAnsi" w:hAnsiTheme="minorHAnsi" w:cs="Arial"/>
        </w:rPr>
        <w:t>:</w:t>
      </w:r>
    </w:p>
    <w:p w14:paraId="0C21BAB6" w14:textId="54558BDE" w:rsidR="00BA64A6" w:rsidRPr="00BA64A6" w:rsidRDefault="00BA64A6" w:rsidP="007916D3">
      <w:pPr>
        <w:numPr>
          <w:ilvl w:val="1"/>
          <w:numId w:val="46"/>
        </w:numPr>
        <w:spacing w:line="240" w:lineRule="auto"/>
        <w:ind w:hanging="357"/>
        <w:jc w:val="both"/>
        <w:rPr>
          <w:rFonts w:asciiTheme="minorHAnsi" w:hAnsiTheme="minorHAnsi" w:cs="Arial"/>
        </w:rPr>
      </w:pPr>
      <w:r w:rsidRPr="00BA64A6">
        <w:rPr>
          <w:rFonts w:asciiTheme="minorHAnsi" w:hAnsiTheme="minorHAnsi" w:cs="Arial"/>
        </w:rPr>
        <w:t>the area of impact of the responsibilities, duties, and powers of the local authorities concerned and</w:t>
      </w:r>
    </w:p>
    <w:p w14:paraId="0C21BAB7" w14:textId="492AF4DF" w:rsidR="00BA64A6" w:rsidRPr="00BA64A6" w:rsidRDefault="00BA64A6" w:rsidP="007916D3">
      <w:pPr>
        <w:numPr>
          <w:ilvl w:val="1"/>
          <w:numId w:val="46"/>
        </w:numPr>
        <w:spacing w:line="240" w:lineRule="auto"/>
        <w:ind w:hanging="357"/>
        <w:jc w:val="both"/>
        <w:rPr>
          <w:rFonts w:asciiTheme="minorHAnsi" w:hAnsiTheme="minorHAnsi" w:cs="Arial"/>
        </w:rPr>
      </w:pPr>
      <w:r w:rsidRPr="00BA64A6">
        <w:rPr>
          <w:rFonts w:asciiTheme="minorHAnsi" w:hAnsiTheme="minorHAnsi" w:cs="Arial"/>
        </w:rPr>
        <w:t>the area of benefit of services provided and</w:t>
      </w:r>
    </w:p>
    <w:p w14:paraId="0C21BAB8" w14:textId="5806ABA5" w:rsidR="00BA64A6" w:rsidRPr="00BA64A6" w:rsidRDefault="00BA64A6" w:rsidP="007916D3">
      <w:pPr>
        <w:numPr>
          <w:ilvl w:val="1"/>
          <w:numId w:val="46"/>
        </w:numPr>
        <w:spacing w:line="240" w:lineRule="auto"/>
        <w:ind w:hanging="357"/>
        <w:jc w:val="both"/>
        <w:rPr>
          <w:rFonts w:asciiTheme="minorHAnsi" w:hAnsiTheme="minorHAnsi" w:cs="Arial"/>
        </w:rPr>
      </w:pPr>
      <w:r w:rsidRPr="00BA64A6">
        <w:rPr>
          <w:rFonts w:asciiTheme="minorHAnsi" w:hAnsiTheme="minorHAnsi" w:cs="Arial"/>
        </w:rPr>
        <w:t>the likely effects on a local authority of the exclusion of any area from its district or region and</w:t>
      </w:r>
    </w:p>
    <w:p w14:paraId="0C21BAB9" w14:textId="77777777" w:rsidR="00BA64A6" w:rsidRDefault="00BA64A6" w:rsidP="007916D3">
      <w:pPr>
        <w:numPr>
          <w:ilvl w:val="1"/>
          <w:numId w:val="46"/>
        </w:numPr>
        <w:spacing w:after="240" w:line="240" w:lineRule="auto"/>
        <w:ind w:left="1077" w:hanging="357"/>
        <w:jc w:val="both"/>
        <w:rPr>
          <w:rFonts w:asciiTheme="minorHAnsi" w:hAnsiTheme="minorHAnsi" w:cs="Arial"/>
        </w:rPr>
      </w:pPr>
      <w:proofErr w:type="gramStart"/>
      <w:r w:rsidRPr="00BA64A6">
        <w:rPr>
          <w:rFonts w:asciiTheme="minorHAnsi" w:hAnsiTheme="minorHAnsi" w:cs="Arial"/>
        </w:rPr>
        <w:t>any</w:t>
      </w:r>
      <w:proofErr w:type="gramEnd"/>
      <w:r w:rsidRPr="00BA64A6">
        <w:rPr>
          <w:rFonts w:asciiTheme="minorHAnsi" w:hAnsiTheme="minorHAnsi" w:cs="Arial"/>
        </w:rPr>
        <w:t xml:space="preserve"> other matters that it considers appropriate.</w:t>
      </w:r>
    </w:p>
    <w:p w14:paraId="0C21BABA" w14:textId="71639600" w:rsidR="004B5C4C" w:rsidRDefault="004B5C4C" w:rsidP="007916D3">
      <w:pPr>
        <w:numPr>
          <w:ilvl w:val="0"/>
          <w:numId w:val="47"/>
        </w:numPr>
        <w:spacing w:before="240" w:after="240" w:line="240" w:lineRule="auto"/>
        <w:ind w:hanging="357"/>
        <w:jc w:val="both"/>
        <w:rPr>
          <w:rFonts w:asciiTheme="minorHAnsi" w:hAnsiTheme="minorHAnsi" w:cs="Arial"/>
        </w:rPr>
      </w:pPr>
      <w:r>
        <w:rPr>
          <w:rFonts w:asciiTheme="minorHAnsi" w:hAnsiTheme="minorHAnsi" w:cs="Arial"/>
        </w:rPr>
        <w:t>The area of impact i</w:t>
      </w:r>
      <w:r w:rsidR="00973F73">
        <w:rPr>
          <w:rFonts w:asciiTheme="minorHAnsi" w:hAnsiTheme="minorHAnsi" w:cs="Arial"/>
        </w:rPr>
        <w:t>s</w:t>
      </w:r>
      <w:r>
        <w:rPr>
          <w:rFonts w:asciiTheme="minorHAnsi" w:hAnsiTheme="minorHAnsi" w:cs="Arial"/>
        </w:rPr>
        <w:t xml:space="preserve"> the area of the three </w:t>
      </w:r>
      <w:r w:rsidR="00973F73">
        <w:rPr>
          <w:rFonts w:asciiTheme="minorHAnsi" w:hAnsiTheme="minorHAnsi" w:cs="Arial"/>
        </w:rPr>
        <w:t xml:space="preserve">existing </w:t>
      </w:r>
      <w:r>
        <w:rPr>
          <w:rFonts w:asciiTheme="minorHAnsi" w:hAnsiTheme="minorHAnsi" w:cs="Arial"/>
        </w:rPr>
        <w:t xml:space="preserve">Wairarapa district councils. This is also the area of benefit of services provided. The option does not exclude an area from a district or region so </w:t>
      </w:r>
      <w:r w:rsidR="00761B12">
        <w:rPr>
          <w:rFonts w:asciiTheme="minorHAnsi" w:hAnsiTheme="minorHAnsi" w:cs="Arial"/>
        </w:rPr>
        <w:t xml:space="preserve">sub-clause </w:t>
      </w:r>
      <w:r>
        <w:rPr>
          <w:rFonts w:asciiTheme="minorHAnsi" w:hAnsiTheme="minorHAnsi" w:cs="Arial"/>
        </w:rPr>
        <w:t>c) does not apply.</w:t>
      </w:r>
    </w:p>
    <w:p w14:paraId="0C21BABB" w14:textId="042F7E29" w:rsidR="00F75A1F" w:rsidRPr="008A17AE" w:rsidRDefault="00F75A1F"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 xml:space="preserve">Because these tests are applicable only to any local authority </w:t>
      </w:r>
      <w:r w:rsidR="00722BD2">
        <w:rPr>
          <w:rFonts w:asciiTheme="minorHAnsi" w:hAnsiTheme="minorHAnsi" w:cs="Arial"/>
        </w:rPr>
        <w:t>to</w:t>
      </w:r>
      <w:r w:rsidRPr="008A17AE">
        <w:rPr>
          <w:rFonts w:asciiTheme="minorHAnsi" w:hAnsiTheme="minorHAnsi" w:cs="Arial"/>
        </w:rPr>
        <w:t xml:space="preserve"> be </w:t>
      </w:r>
      <w:r w:rsidR="002725E0">
        <w:rPr>
          <w:rFonts w:asciiTheme="minorHAnsi" w:hAnsiTheme="minorHAnsi" w:cs="Arial"/>
        </w:rPr>
        <w:t>established</w:t>
      </w:r>
      <w:r w:rsidRPr="008A17AE">
        <w:rPr>
          <w:rFonts w:asciiTheme="minorHAnsi" w:hAnsiTheme="minorHAnsi" w:cs="Arial"/>
        </w:rPr>
        <w:t xml:space="preserve"> or changed by the option, it is not necessary to consider whether </w:t>
      </w:r>
      <w:r w:rsidR="00722BD2">
        <w:rPr>
          <w:rFonts w:asciiTheme="minorHAnsi" w:hAnsiTheme="minorHAnsi" w:cs="Arial"/>
        </w:rPr>
        <w:t>the</w:t>
      </w:r>
      <w:r w:rsidR="00973F73">
        <w:rPr>
          <w:rFonts w:asciiTheme="minorHAnsi" w:hAnsiTheme="minorHAnsi" w:cs="Arial"/>
        </w:rPr>
        <w:t xml:space="preserve"> Wellington</w:t>
      </w:r>
      <w:r w:rsidR="00722BD2">
        <w:rPr>
          <w:rFonts w:asciiTheme="minorHAnsi" w:hAnsiTheme="minorHAnsi" w:cs="Arial"/>
        </w:rPr>
        <w:t xml:space="preserve"> region’s </w:t>
      </w:r>
      <w:r w:rsidRPr="008A17AE">
        <w:rPr>
          <w:rFonts w:asciiTheme="minorHAnsi" w:hAnsiTheme="minorHAnsi" w:cs="Arial"/>
        </w:rPr>
        <w:t xml:space="preserve">other local authorities </w:t>
      </w:r>
      <w:r w:rsidR="003F3EE9" w:rsidRPr="008A17AE">
        <w:rPr>
          <w:rFonts w:asciiTheme="minorHAnsi" w:hAnsiTheme="minorHAnsi" w:cs="Arial"/>
        </w:rPr>
        <w:t xml:space="preserve">would </w:t>
      </w:r>
      <w:r w:rsidRPr="008A17AE">
        <w:rPr>
          <w:rFonts w:asciiTheme="minorHAnsi" w:hAnsiTheme="minorHAnsi" w:cs="Arial"/>
        </w:rPr>
        <w:t>satisfy these requirements</w:t>
      </w:r>
      <w:r w:rsidR="00722BD2">
        <w:rPr>
          <w:rFonts w:asciiTheme="minorHAnsi" w:hAnsiTheme="minorHAnsi" w:cs="Arial"/>
        </w:rPr>
        <w:t>, as no changes are proposed to them</w:t>
      </w:r>
      <w:r w:rsidRPr="008A17AE">
        <w:rPr>
          <w:rFonts w:asciiTheme="minorHAnsi" w:hAnsiTheme="minorHAnsi" w:cs="Arial"/>
        </w:rPr>
        <w:t>.</w:t>
      </w:r>
    </w:p>
    <w:p w14:paraId="0C21BABC" w14:textId="77777777" w:rsidR="00C309A8" w:rsidRPr="008A17AE" w:rsidRDefault="000F6ECF" w:rsidP="000F6ECF">
      <w:pPr>
        <w:pStyle w:val="Heading3"/>
      </w:pPr>
      <w:bookmarkStart w:id="127" w:name="_Toc472588667"/>
      <w:bookmarkStart w:id="128" w:name="_Toc472688122"/>
      <w:bookmarkStart w:id="129" w:name="_Toc473642887"/>
      <w:bookmarkStart w:id="130" w:name="_Toc473644171"/>
      <w:bookmarkStart w:id="131" w:name="_Toc476914176"/>
      <w:bookmarkStart w:id="132" w:name="_Toc476914657"/>
      <w:bookmarkStart w:id="133" w:name="_Toc476915727"/>
      <w:r>
        <w:t>Adequacy of r</w:t>
      </w:r>
      <w:r w:rsidR="00C309A8" w:rsidRPr="008A17AE">
        <w:t>esources</w:t>
      </w:r>
      <w:bookmarkEnd w:id="127"/>
      <w:bookmarkEnd w:id="128"/>
      <w:bookmarkEnd w:id="129"/>
      <w:bookmarkEnd w:id="130"/>
      <w:bookmarkEnd w:id="131"/>
      <w:bookmarkEnd w:id="132"/>
      <w:bookmarkEnd w:id="133"/>
    </w:p>
    <w:p w14:paraId="0C96BFCB" w14:textId="008C512C" w:rsidR="007F3B79" w:rsidRDefault="007F3B79" w:rsidP="007F3B79">
      <w:pPr>
        <w:numPr>
          <w:ilvl w:val="0"/>
          <w:numId w:val="47"/>
        </w:numPr>
        <w:spacing w:before="240" w:after="240" w:line="240" w:lineRule="auto"/>
        <w:jc w:val="both"/>
      </w:pPr>
      <w:r>
        <w:t>The three current Wairarapa district councils are all undertaking their responsibilities as territorial authorities effectively. Like many other rural and provincial councils they face a range of challenges. All territorial authorities need to maintain and improve infrastructure to</w:t>
      </w:r>
      <w:r w:rsidR="00723C3A">
        <w:t xml:space="preserve"> improve resilience and to</w:t>
      </w:r>
      <w:r>
        <w:t xml:space="preserve"> reflect public health and resource consent requirements. </w:t>
      </w:r>
      <w:r w:rsidR="00761B12">
        <w:t>T</w:t>
      </w:r>
      <w:r>
        <w:t xml:space="preserve">hese requirements are expected to become more demanding, and hence more costly through time, driven by public expectations of better public health and environmental outcomes.  This is likely to be particularly challenging for councils with little population growth and aging populations, as those on fixed incomes may become less willing or able to pay. However, these pressures are not yet preventing the existing councils from undertaking their responsibilities effectively.  </w:t>
      </w:r>
    </w:p>
    <w:p w14:paraId="0C21BABE" w14:textId="246145EA" w:rsidR="00C63C0E" w:rsidRPr="00BA64A6" w:rsidRDefault="00993375" w:rsidP="007916D3">
      <w:pPr>
        <w:numPr>
          <w:ilvl w:val="0"/>
          <w:numId w:val="47"/>
        </w:numPr>
        <w:spacing w:before="240" w:after="240" w:line="240" w:lineRule="auto"/>
        <w:ind w:hanging="357"/>
        <w:jc w:val="both"/>
        <w:rPr>
          <w:rFonts w:asciiTheme="minorHAnsi" w:hAnsiTheme="minorHAnsi" w:cs="Arial"/>
        </w:rPr>
      </w:pPr>
      <w:r w:rsidRPr="00BA64A6">
        <w:rPr>
          <w:rFonts w:asciiTheme="minorHAnsi" w:hAnsiTheme="minorHAnsi" w:cs="Arial"/>
        </w:rPr>
        <w:t xml:space="preserve">A combined </w:t>
      </w:r>
      <w:r w:rsidR="00973F73">
        <w:rPr>
          <w:rFonts w:asciiTheme="minorHAnsi" w:hAnsiTheme="minorHAnsi" w:cs="Arial"/>
        </w:rPr>
        <w:t xml:space="preserve">Wairarapa district </w:t>
      </w:r>
      <w:r w:rsidRPr="00BA64A6">
        <w:rPr>
          <w:rFonts w:asciiTheme="minorHAnsi" w:hAnsiTheme="minorHAnsi" w:cs="Arial"/>
        </w:rPr>
        <w:t>council would have available to it the same resources as the three current councils and carry out the same range of responsibilities</w:t>
      </w:r>
      <w:r w:rsidR="00C765BF" w:rsidRPr="00BA64A6">
        <w:rPr>
          <w:rFonts w:asciiTheme="minorHAnsi" w:hAnsiTheme="minorHAnsi" w:cs="Arial"/>
        </w:rPr>
        <w:t xml:space="preserve">. </w:t>
      </w:r>
      <w:r w:rsidR="00BA64A6">
        <w:rPr>
          <w:rFonts w:asciiTheme="minorHAnsi" w:hAnsiTheme="minorHAnsi" w:cs="Arial"/>
        </w:rPr>
        <w:t>It would there</w:t>
      </w:r>
      <w:r w:rsidR="00973F73">
        <w:rPr>
          <w:rFonts w:asciiTheme="minorHAnsi" w:hAnsiTheme="minorHAnsi" w:cs="Arial"/>
        </w:rPr>
        <w:t>fore</w:t>
      </w:r>
      <w:r w:rsidR="00BA64A6">
        <w:rPr>
          <w:rFonts w:asciiTheme="minorHAnsi" w:hAnsiTheme="minorHAnsi" w:cs="Arial"/>
        </w:rPr>
        <w:t xml:space="preserve"> have the resources to effectively carry out its responsibilities, duties and powers. </w:t>
      </w:r>
    </w:p>
    <w:p w14:paraId="52712E89" w14:textId="77777777" w:rsidR="00761B12" w:rsidRDefault="00761B12" w:rsidP="00C63C0E">
      <w:pPr>
        <w:pStyle w:val="Heading3"/>
      </w:pPr>
      <w:bookmarkStart w:id="134" w:name="_Toc473642888"/>
      <w:bookmarkStart w:id="135" w:name="_Toc473644172"/>
      <w:r>
        <w:br w:type="page"/>
      </w:r>
    </w:p>
    <w:p w14:paraId="0C21BABF" w14:textId="3595E4A4" w:rsidR="00993375" w:rsidRPr="008A17AE" w:rsidRDefault="00993375" w:rsidP="00C63C0E">
      <w:pPr>
        <w:pStyle w:val="Heading3"/>
      </w:pPr>
      <w:bookmarkStart w:id="136" w:name="_Toc476914177"/>
      <w:bookmarkStart w:id="137" w:name="_Toc476914658"/>
      <w:bookmarkStart w:id="138" w:name="_Toc476915728"/>
      <w:r w:rsidRPr="008A17AE">
        <w:lastRenderedPageBreak/>
        <w:t xml:space="preserve">Appropriate </w:t>
      </w:r>
      <w:r w:rsidR="00C63C0E">
        <w:t>d</w:t>
      </w:r>
      <w:r w:rsidRPr="008A17AE">
        <w:t>istrict for the performance of its role</w:t>
      </w:r>
      <w:bookmarkEnd w:id="134"/>
      <w:bookmarkEnd w:id="135"/>
      <w:bookmarkEnd w:id="136"/>
      <w:bookmarkEnd w:id="137"/>
      <w:bookmarkEnd w:id="138"/>
    </w:p>
    <w:p w14:paraId="0C21BAC0" w14:textId="0EC598E3" w:rsidR="0039639C" w:rsidRPr="008A17AE" w:rsidRDefault="0039639C"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The role of a local authority under section 11</w:t>
      </w:r>
      <w:r w:rsidR="00973F73">
        <w:rPr>
          <w:rFonts w:asciiTheme="minorHAnsi" w:hAnsiTheme="minorHAnsi" w:cs="Arial"/>
        </w:rPr>
        <w:t xml:space="preserve"> of the Local Government Act 2002</w:t>
      </w:r>
      <w:r w:rsidRPr="008A17AE">
        <w:rPr>
          <w:rFonts w:asciiTheme="minorHAnsi" w:hAnsiTheme="minorHAnsi" w:cs="Arial"/>
        </w:rPr>
        <w:t xml:space="preserve"> is to:</w:t>
      </w:r>
    </w:p>
    <w:p w14:paraId="0C21BAC1" w14:textId="185A1B6F" w:rsidR="0039639C" w:rsidRPr="008A17AE" w:rsidRDefault="00E4121E" w:rsidP="007916D3">
      <w:pPr>
        <w:numPr>
          <w:ilvl w:val="0"/>
          <w:numId w:val="34"/>
        </w:numPr>
        <w:spacing w:line="240" w:lineRule="auto"/>
        <w:jc w:val="both"/>
        <w:rPr>
          <w:rFonts w:asciiTheme="minorHAnsi" w:hAnsiTheme="minorHAnsi" w:cs="Arial"/>
        </w:rPr>
      </w:pPr>
      <w:r>
        <w:rPr>
          <w:rFonts w:asciiTheme="minorHAnsi" w:hAnsiTheme="minorHAnsi" w:cs="Arial"/>
        </w:rPr>
        <w:t>g</w:t>
      </w:r>
      <w:r w:rsidR="0039639C" w:rsidRPr="008A17AE">
        <w:rPr>
          <w:rFonts w:asciiTheme="minorHAnsi" w:hAnsiTheme="minorHAnsi" w:cs="Arial"/>
        </w:rPr>
        <w:t xml:space="preserve">ive effect to the purpose of local government and </w:t>
      </w:r>
    </w:p>
    <w:p w14:paraId="0C21BAC2" w14:textId="7DDA883F" w:rsidR="0039639C" w:rsidRPr="008A17AE" w:rsidRDefault="00E4121E" w:rsidP="007916D3">
      <w:pPr>
        <w:numPr>
          <w:ilvl w:val="0"/>
          <w:numId w:val="34"/>
        </w:numPr>
        <w:spacing w:line="240" w:lineRule="auto"/>
        <w:jc w:val="both"/>
        <w:rPr>
          <w:rFonts w:asciiTheme="minorHAnsi" w:hAnsiTheme="minorHAnsi" w:cs="Arial"/>
        </w:rPr>
      </w:pPr>
      <w:proofErr w:type="gramStart"/>
      <w:r>
        <w:rPr>
          <w:rFonts w:asciiTheme="minorHAnsi" w:hAnsiTheme="minorHAnsi" w:cs="Arial"/>
        </w:rPr>
        <w:t>p</w:t>
      </w:r>
      <w:r w:rsidR="0039639C" w:rsidRPr="008A17AE">
        <w:rPr>
          <w:rFonts w:asciiTheme="minorHAnsi" w:hAnsiTheme="minorHAnsi" w:cs="Arial"/>
        </w:rPr>
        <w:t>erform</w:t>
      </w:r>
      <w:proofErr w:type="gramEnd"/>
      <w:r w:rsidR="0039639C" w:rsidRPr="008A17AE">
        <w:rPr>
          <w:rFonts w:asciiTheme="minorHAnsi" w:hAnsiTheme="minorHAnsi" w:cs="Arial"/>
        </w:rPr>
        <w:t xml:space="preserve"> the duties and exercise the rights conferred on it by or under the Local Government Act </w:t>
      </w:r>
      <w:r w:rsidR="00973F73">
        <w:rPr>
          <w:rFonts w:asciiTheme="minorHAnsi" w:hAnsiTheme="minorHAnsi" w:cs="Arial"/>
        </w:rPr>
        <w:t xml:space="preserve">2002 </w:t>
      </w:r>
      <w:r w:rsidR="0039639C" w:rsidRPr="008A17AE">
        <w:rPr>
          <w:rFonts w:asciiTheme="minorHAnsi" w:hAnsiTheme="minorHAnsi" w:cs="Arial"/>
        </w:rPr>
        <w:t>or any other Act.</w:t>
      </w:r>
    </w:p>
    <w:p w14:paraId="0C21BAC3" w14:textId="291A9B2E" w:rsidR="009D2C34" w:rsidRPr="008A17AE" w:rsidRDefault="009D2C34"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 xml:space="preserve">The purpose of local government </w:t>
      </w:r>
      <w:r w:rsidR="00973F73">
        <w:rPr>
          <w:rFonts w:asciiTheme="minorHAnsi" w:hAnsiTheme="minorHAnsi" w:cs="Arial"/>
        </w:rPr>
        <w:t xml:space="preserve">(in section 10) </w:t>
      </w:r>
      <w:r w:rsidRPr="008A17AE">
        <w:rPr>
          <w:rFonts w:asciiTheme="minorHAnsi" w:hAnsiTheme="minorHAnsi" w:cs="Arial"/>
        </w:rPr>
        <w:t>in turn contains a number of elements:</w:t>
      </w:r>
    </w:p>
    <w:p w14:paraId="0C21BAC4" w14:textId="5A31340B" w:rsidR="009D2C34" w:rsidRPr="008A17AE" w:rsidRDefault="00E4121E" w:rsidP="007916D3">
      <w:pPr>
        <w:numPr>
          <w:ilvl w:val="0"/>
          <w:numId w:val="35"/>
        </w:numPr>
        <w:spacing w:line="240" w:lineRule="auto"/>
        <w:jc w:val="both"/>
        <w:rPr>
          <w:rFonts w:asciiTheme="minorHAnsi" w:hAnsiTheme="minorHAnsi" w:cs="Arial"/>
        </w:rPr>
      </w:pPr>
      <w:r>
        <w:rPr>
          <w:rFonts w:asciiTheme="minorHAnsi" w:hAnsiTheme="minorHAnsi" w:cs="Arial"/>
        </w:rPr>
        <w:t>t</w:t>
      </w:r>
      <w:r w:rsidR="009D2C34" w:rsidRPr="008A17AE">
        <w:rPr>
          <w:rFonts w:asciiTheme="minorHAnsi" w:hAnsiTheme="minorHAnsi" w:cs="Arial"/>
        </w:rPr>
        <w:t>o enable democratic local decision-making and action by and on behal</w:t>
      </w:r>
      <w:r w:rsidR="007956B3" w:rsidRPr="008A17AE">
        <w:rPr>
          <w:rFonts w:asciiTheme="minorHAnsi" w:hAnsiTheme="minorHAnsi" w:cs="Arial"/>
        </w:rPr>
        <w:t>f</w:t>
      </w:r>
      <w:r w:rsidR="009D2C34" w:rsidRPr="008A17AE">
        <w:rPr>
          <w:rFonts w:asciiTheme="minorHAnsi" w:hAnsiTheme="minorHAnsi" w:cs="Arial"/>
        </w:rPr>
        <w:t xml:space="preserve"> of communities</w:t>
      </w:r>
    </w:p>
    <w:p w14:paraId="0C21BAC5" w14:textId="17195B05" w:rsidR="009D2C34" w:rsidRPr="008A17AE" w:rsidRDefault="00E4121E" w:rsidP="007916D3">
      <w:pPr>
        <w:numPr>
          <w:ilvl w:val="0"/>
          <w:numId w:val="35"/>
        </w:numPr>
        <w:spacing w:line="240" w:lineRule="auto"/>
        <w:jc w:val="both"/>
        <w:rPr>
          <w:rFonts w:asciiTheme="minorHAnsi" w:hAnsiTheme="minorHAnsi" w:cs="Arial"/>
        </w:rPr>
      </w:pPr>
      <w:proofErr w:type="gramStart"/>
      <w:r>
        <w:rPr>
          <w:rFonts w:asciiTheme="minorHAnsi" w:hAnsiTheme="minorHAnsi" w:cs="Arial"/>
        </w:rPr>
        <w:t>t</w:t>
      </w:r>
      <w:r w:rsidR="009D2C34" w:rsidRPr="008A17AE">
        <w:rPr>
          <w:rFonts w:asciiTheme="minorHAnsi" w:hAnsiTheme="minorHAnsi" w:cs="Arial"/>
        </w:rPr>
        <w:t>o</w:t>
      </w:r>
      <w:proofErr w:type="gramEnd"/>
      <w:r w:rsidR="009D2C34" w:rsidRPr="008A17AE">
        <w:rPr>
          <w:rFonts w:asciiTheme="minorHAnsi" w:hAnsiTheme="minorHAnsi" w:cs="Arial"/>
        </w:rPr>
        <w:t xml:space="preserve"> meet the current and future needs of communities</w:t>
      </w:r>
      <w:r w:rsidR="0020470A">
        <w:rPr>
          <w:rFonts w:asciiTheme="minorHAnsi" w:hAnsiTheme="minorHAnsi" w:cs="Arial"/>
        </w:rPr>
        <w:t xml:space="preserve"> for</w:t>
      </w:r>
      <w:r w:rsidR="009D2C34" w:rsidRPr="008A17AE">
        <w:rPr>
          <w:rFonts w:asciiTheme="minorHAnsi" w:hAnsiTheme="minorHAnsi" w:cs="Arial"/>
        </w:rPr>
        <w:t xml:space="preserve"> good-quality local infrastructure, local public services, and performance of regulatory functions in a way that is most cost-effective</w:t>
      </w:r>
      <w:r w:rsidR="00B523CC">
        <w:rPr>
          <w:rFonts w:asciiTheme="minorHAnsi" w:hAnsiTheme="minorHAnsi" w:cs="Arial"/>
        </w:rPr>
        <w:t xml:space="preserve"> to households and businesses</w:t>
      </w:r>
      <w:r w:rsidR="009D2C34" w:rsidRPr="008A17AE">
        <w:rPr>
          <w:rFonts w:asciiTheme="minorHAnsi" w:hAnsiTheme="minorHAnsi" w:cs="Arial"/>
        </w:rPr>
        <w:t xml:space="preserve">. Good quality is defined </w:t>
      </w:r>
      <w:r w:rsidR="007956B3" w:rsidRPr="008A17AE">
        <w:rPr>
          <w:rFonts w:asciiTheme="minorHAnsi" w:hAnsiTheme="minorHAnsi" w:cs="Arial"/>
        </w:rPr>
        <w:t>as efficient</w:t>
      </w:r>
      <w:r w:rsidR="00973F73">
        <w:rPr>
          <w:rFonts w:asciiTheme="minorHAnsi" w:hAnsiTheme="minorHAnsi" w:cs="Arial"/>
        </w:rPr>
        <w:t>,</w:t>
      </w:r>
      <w:r w:rsidR="007956B3" w:rsidRPr="008A17AE">
        <w:rPr>
          <w:rFonts w:asciiTheme="minorHAnsi" w:hAnsiTheme="minorHAnsi" w:cs="Arial"/>
        </w:rPr>
        <w:t xml:space="preserve"> effective and appropriate to present and future circumstances.</w:t>
      </w:r>
    </w:p>
    <w:p w14:paraId="0C21BAC8" w14:textId="6844ADE5" w:rsidR="00922C77" w:rsidRPr="00B06B61" w:rsidRDefault="00722BD2" w:rsidP="003F2914">
      <w:pPr>
        <w:numPr>
          <w:ilvl w:val="0"/>
          <w:numId w:val="47"/>
        </w:numPr>
        <w:spacing w:before="240" w:after="240" w:line="240" w:lineRule="auto"/>
        <w:jc w:val="both"/>
        <w:rPr>
          <w:rFonts w:asciiTheme="minorHAnsi" w:hAnsiTheme="minorHAnsi" w:cs="Arial"/>
        </w:rPr>
      </w:pPr>
      <w:r>
        <w:rPr>
          <w:rFonts w:asciiTheme="minorHAnsi" w:hAnsiTheme="minorHAnsi" w:cs="Arial"/>
        </w:rPr>
        <w:t xml:space="preserve">The proposed </w:t>
      </w:r>
      <w:r w:rsidR="00973F73">
        <w:rPr>
          <w:rFonts w:asciiTheme="minorHAnsi" w:hAnsiTheme="minorHAnsi" w:cs="Arial"/>
        </w:rPr>
        <w:t xml:space="preserve">combined Wairarapa </w:t>
      </w:r>
      <w:r>
        <w:rPr>
          <w:rFonts w:asciiTheme="minorHAnsi" w:hAnsiTheme="minorHAnsi" w:cs="Arial"/>
        </w:rPr>
        <w:t xml:space="preserve">district </w:t>
      </w:r>
      <w:r w:rsidR="00AA27C8">
        <w:rPr>
          <w:rFonts w:asciiTheme="minorHAnsi" w:hAnsiTheme="minorHAnsi" w:cs="Arial"/>
        </w:rPr>
        <w:t xml:space="preserve">council area </w:t>
      </w:r>
      <w:r>
        <w:rPr>
          <w:rFonts w:asciiTheme="minorHAnsi" w:hAnsiTheme="minorHAnsi" w:cs="Arial"/>
        </w:rPr>
        <w:t xml:space="preserve">would be an appropriate </w:t>
      </w:r>
      <w:r w:rsidR="004B5C4C">
        <w:rPr>
          <w:rFonts w:asciiTheme="minorHAnsi" w:hAnsiTheme="minorHAnsi" w:cs="Arial"/>
        </w:rPr>
        <w:t xml:space="preserve">district </w:t>
      </w:r>
      <w:r>
        <w:rPr>
          <w:rFonts w:asciiTheme="minorHAnsi" w:hAnsiTheme="minorHAnsi" w:cs="Arial"/>
        </w:rPr>
        <w:t xml:space="preserve">for the efficient performance of its role as specified in section 11. </w:t>
      </w:r>
      <w:r w:rsidR="007956B3" w:rsidRPr="008A17AE">
        <w:rPr>
          <w:rFonts w:asciiTheme="minorHAnsi" w:hAnsiTheme="minorHAnsi" w:cs="Arial"/>
        </w:rPr>
        <w:t xml:space="preserve">The option would merely combine what are currently three relatively small territorial authorities into one </w:t>
      </w:r>
      <w:r w:rsidR="00960F47">
        <w:rPr>
          <w:rFonts w:asciiTheme="minorHAnsi" w:hAnsiTheme="minorHAnsi" w:cs="Arial"/>
        </w:rPr>
        <w:t>medium sized</w:t>
      </w:r>
      <w:r w:rsidR="007956B3" w:rsidRPr="008A17AE">
        <w:rPr>
          <w:rFonts w:asciiTheme="minorHAnsi" w:hAnsiTheme="minorHAnsi" w:cs="Arial"/>
        </w:rPr>
        <w:t xml:space="preserve"> one. A combined Wairarapa </w:t>
      </w:r>
      <w:r w:rsidR="00973F73">
        <w:rPr>
          <w:rFonts w:asciiTheme="minorHAnsi" w:hAnsiTheme="minorHAnsi" w:cs="Arial"/>
        </w:rPr>
        <w:t>district council</w:t>
      </w:r>
      <w:r w:rsidR="007956B3" w:rsidRPr="008A17AE">
        <w:rPr>
          <w:rFonts w:asciiTheme="minorHAnsi" w:hAnsiTheme="minorHAnsi" w:cs="Arial"/>
        </w:rPr>
        <w:t xml:space="preserve"> would </w:t>
      </w:r>
      <w:r w:rsidR="00C63C0E">
        <w:rPr>
          <w:rFonts w:asciiTheme="minorHAnsi" w:hAnsiTheme="minorHAnsi" w:cs="Arial"/>
        </w:rPr>
        <w:t>be</w:t>
      </w:r>
      <w:r w:rsidR="00B06B61">
        <w:rPr>
          <w:rFonts w:asciiTheme="minorHAnsi" w:hAnsiTheme="minorHAnsi" w:cs="Arial"/>
        </w:rPr>
        <w:t xml:space="preserve"> similar in </w:t>
      </w:r>
      <w:r w:rsidR="007956B3" w:rsidRPr="00B06B61">
        <w:rPr>
          <w:rFonts w:asciiTheme="minorHAnsi" w:hAnsiTheme="minorHAnsi" w:cs="Arial"/>
        </w:rPr>
        <w:t>population</w:t>
      </w:r>
      <w:r w:rsidR="007956B3" w:rsidRPr="00672A38">
        <w:rPr>
          <w:rFonts w:asciiTheme="minorHAnsi" w:hAnsiTheme="minorHAnsi" w:cs="Arial"/>
        </w:rPr>
        <w:t xml:space="preserve"> </w:t>
      </w:r>
      <w:r w:rsidR="00C63C0E" w:rsidRPr="00B06B61">
        <w:rPr>
          <w:rFonts w:asciiTheme="minorHAnsi" w:hAnsiTheme="minorHAnsi" w:cs="Arial"/>
        </w:rPr>
        <w:t>to Upper Hutt</w:t>
      </w:r>
      <w:r w:rsidR="00AA27C8">
        <w:rPr>
          <w:rFonts w:asciiTheme="minorHAnsi" w:hAnsiTheme="minorHAnsi" w:cs="Arial"/>
        </w:rPr>
        <w:t>,</w:t>
      </w:r>
      <w:r w:rsidR="00C63C0E" w:rsidRPr="00B06B61">
        <w:rPr>
          <w:rFonts w:asciiTheme="minorHAnsi" w:hAnsiTheme="minorHAnsi" w:cs="Arial"/>
        </w:rPr>
        <w:t xml:space="preserve"> </w:t>
      </w:r>
      <w:proofErr w:type="spellStart"/>
      <w:r w:rsidR="00C63C0E" w:rsidRPr="00B06B61">
        <w:rPr>
          <w:rFonts w:asciiTheme="minorHAnsi" w:hAnsiTheme="minorHAnsi" w:cs="Arial"/>
        </w:rPr>
        <w:t>Whanganui</w:t>
      </w:r>
      <w:proofErr w:type="spellEnd"/>
      <w:r w:rsidR="00C63C0E" w:rsidRPr="00B06B61">
        <w:rPr>
          <w:rFonts w:asciiTheme="minorHAnsi" w:hAnsiTheme="minorHAnsi" w:cs="Arial"/>
        </w:rPr>
        <w:t xml:space="preserve">, </w:t>
      </w:r>
      <w:proofErr w:type="spellStart"/>
      <w:r w:rsidR="00C63C0E" w:rsidRPr="00B06B61">
        <w:rPr>
          <w:rFonts w:asciiTheme="minorHAnsi" w:hAnsiTheme="minorHAnsi" w:cs="Arial"/>
        </w:rPr>
        <w:t>Timaru</w:t>
      </w:r>
      <w:proofErr w:type="spellEnd"/>
      <w:r w:rsidR="00C63C0E" w:rsidRPr="00B06B61">
        <w:rPr>
          <w:rFonts w:asciiTheme="minorHAnsi" w:hAnsiTheme="minorHAnsi" w:cs="Arial"/>
        </w:rPr>
        <w:t xml:space="preserve"> and the</w:t>
      </w:r>
      <w:r w:rsidR="007956B3" w:rsidRPr="008A17AE">
        <w:rPr>
          <w:rFonts w:asciiTheme="minorHAnsi" w:hAnsiTheme="minorHAnsi"/>
        </w:rPr>
        <w:t xml:space="preserve"> Western Bay of Plenty</w:t>
      </w:r>
      <w:r w:rsidR="00B06B61" w:rsidRPr="005D0339">
        <w:rPr>
          <w:rFonts w:asciiTheme="minorHAnsi" w:hAnsiTheme="minorHAnsi" w:cs="Arial"/>
        </w:rPr>
        <w:t xml:space="preserve">, </w:t>
      </w:r>
      <w:r w:rsidR="007956B3" w:rsidRPr="008A17AE">
        <w:rPr>
          <w:rFonts w:asciiTheme="minorHAnsi" w:hAnsiTheme="minorHAnsi"/>
        </w:rPr>
        <w:t>and</w:t>
      </w:r>
      <w:r w:rsidR="004D145A" w:rsidRPr="008A17AE">
        <w:rPr>
          <w:rFonts w:asciiTheme="minorHAnsi" w:hAnsiTheme="minorHAnsi"/>
        </w:rPr>
        <w:t xml:space="preserve">, </w:t>
      </w:r>
      <w:r w:rsidR="007956B3" w:rsidRPr="00B06B61">
        <w:rPr>
          <w:rFonts w:asciiTheme="minorHAnsi" w:hAnsiTheme="minorHAnsi" w:cs="Arial"/>
        </w:rPr>
        <w:t xml:space="preserve">in </w:t>
      </w:r>
      <w:r w:rsidR="003F3EE9" w:rsidRPr="00B06B61">
        <w:rPr>
          <w:rFonts w:asciiTheme="minorHAnsi" w:hAnsiTheme="minorHAnsi" w:cs="Arial"/>
        </w:rPr>
        <w:t xml:space="preserve">land </w:t>
      </w:r>
      <w:r w:rsidR="007956B3" w:rsidRPr="00B06B61">
        <w:rPr>
          <w:rFonts w:asciiTheme="minorHAnsi" w:hAnsiTheme="minorHAnsi" w:cs="Arial"/>
        </w:rPr>
        <w:t>area</w:t>
      </w:r>
      <w:r w:rsidR="004B5C4C" w:rsidRPr="00B06B61">
        <w:rPr>
          <w:rFonts w:asciiTheme="minorHAnsi" w:hAnsiTheme="minorHAnsi" w:cs="Arial"/>
        </w:rPr>
        <w:t>,</w:t>
      </w:r>
      <w:r w:rsidR="003F3EE9" w:rsidRPr="00672A38">
        <w:rPr>
          <w:rFonts w:asciiTheme="minorHAnsi" w:hAnsiTheme="minorHAnsi" w:cs="Arial"/>
        </w:rPr>
        <w:t xml:space="preserve"> </w:t>
      </w:r>
      <w:r w:rsidR="007956B3" w:rsidRPr="008A17AE">
        <w:rPr>
          <w:rFonts w:asciiTheme="minorHAnsi" w:hAnsiTheme="minorHAnsi"/>
        </w:rPr>
        <w:t>to Hastings</w:t>
      </w:r>
      <w:r w:rsidR="004D145A" w:rsidRPr="008A17AE">
        <w:rPr>
          <w:rFonts w:asciiTheme="minorHAnsi" w:hAnsiTheme="minorHAnsi"/>
        </w:rPr>
        <w:t>,</w:t>
      </w:r>
      <w:r w:rsidR="00571F59">
        <w:rPr>
          <w:rFonts w:asciiTheme="minorHAnsi" w:hAnsiTheme="minorHAnsi"/>
        </w:rPr>
        <w:t xml:space="preserve"> </w:t>
      </w:r>
      <w:proofErr w:type="spellStart"/>
      <w:r w:rsidR="00571F59">
        <w:rPr>
          <w:rFonts w:asciiTheme="minorHAnsi" w:hAnsiTheme="minorHAnsi"/>
        </w:rPr>
        <w:t>Taupō</w:t>
      </w:r>
      <w:proofErr w:type="spellEnd"/>
      <w:r w:rsidR="007956B3" w:rsidRPr="008A17AE">
        <w:rPr>
          <w:rFonts w:asciiTheme="minorHAnsi" w:hAnsiTheme="minorHAnsi"/>
        </w:rPr>
        <w:t xml:space="preserve"> </w:t>
      </w:r>
      <w:r w:rsidR="00922C77" w:rsidRPr="008A17AE">
        <w:rPr>
          <w:rFonts w:asciiTheme="minorHAnsi" w:hAnsiTheme="minorHAnsi"/>
        </w:rPr>
        <w:t xml:space="preserve">or </w:t>
      </w:r>
      <w:r w:rsidR="007956B3" w:rsidRPr="008A17AE">
        <w:rPr>
          <w:rFonts w:asciiTheme="minorHAnsi" w:hAnsiTheme="minorHAnsi"/>
        </w:rPr>
        <w:t>Clutha</w:t>
      </w:r>
      <w:r w:rsidR="007C2E1B">
        <w:rPr>
          <w:rFonts w:asciiTheme="minorHAnsi" w:hAnsiTheme="minorHAnsi"/>
        </w:rPr>
        <w:t xml:space="preserve">. </w:t>
      </w:r>
    </w:p>
    <w:p w14:paraId="0C21BAC9" w14:textId="06EFECB1" w:rsidR="002A6E41" w:rsidRPr="008A17AE" w:rsidRDefault="007956B3"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 xml:space="preserve">There is no reason to question </w:t>
      </w:r>
      <w:r w:rsidR="00922C77" w:rsidRPr="008A17AE">
        <w:rPr>
          <w:rFonts w:asciiTheme="minorHAnsi" w:hAnsiTheme="minorHAnsi" w:cs="Arial"/>
        </w:rPr>
        <w:t xml:space="preserve">the </w:t>
      </w:r>
      <w:r w:rsidRPr="008A17AE">
        <w:rPr>
          <w:rFonts w:asciiTheme="minorHAnsi" w:hAnsiTheme="minorHAnsi" w:cs="Arial"/>
        </w:rPr>
        <w:t xml:space="preserve">appropriateness </w:t>
      </w:r>
      <w:r w:rsidR="00922C77" w:rsidRPr="008A17AE">
        <w:rPr>
          <w:rFonts w:asciiTheme="minorHAnsi" w:hAnsiTheme="minorHAnsi" w:cs="Arial"/>
        </w:rPr>
        <w:t xml:space="preserve">of such a district </w:t>
      </w:r>
      <w:r w:rsidRPr="008A17AE">
        <w:rPr>
          <w:rFonts w:asciiTheme="minorHAnsi" w:hAnsiTheme="minorHAnsi" w:cs="Arial"/>
        </w:rPr>
        <w:t xml:space="preserve">in terms of </w:t>
      </w:r>
      <w:r w:rsidR="00922C77" w:rsidRPr="008A17AE">
        <w:rPr>
          <w:rFonts w:asciiTheme="minorHAnsi" w:hAnsiTheme="minorHAnsi" w:cs="Arial"/>
        </w:rPr>
        <w:t xml:space="preserve">its </w:t>
      </w:r>
      <w:r w:rsidRPr="008A17AE">
        <w:rPr>
          <w:rFonts w:asciiTheme="minorHAnsi" w:hAnsiTheme="minorHAnsi" w:cs="Arial"/>
        </w:rPr>
        <w:t xml:space="preserve">capacity </w:t>
      </w:r>
      <w:r w:rsidR="00922C77" w:rsidRPr="008A17AE">
        <w:rPr>
          <w:rFonts w:asciiTheme="minorHAnsi" w:hAnsiTheme="minorHAnsi" w:cs="Arial"/>
        </w:rPr>
        <w:t xml:space="preserve">to provide </w:t>
      </w:r>
      <w:r w:rsidRPr="008A17AE">
        <w:rPr>
          <w:rFonts w:asciiTheme="minorHAnsi" w:hAnsiTheme="minorHAnsi" w:cs="Arial"/>
        </w:rPr>
        <w:t>effective democratic community governance</w:t>
      </w:r>
      <w:r w:rsidR="007C2E1B">
        <w:rPr>
          <w:rFonts w:asciiTheme="minorHAnsi" w:hAnsiTheme="minorHAnsi" w:cs="Arial"/>
        </w:rPr>
        <w:t xml:space="preserve">. </w:t>
      </w:r>
    </w:p>
    <w:p w14:paraId="0C21BACA" w14:textId="02284E11" w:rsidR="00C309A8" w:rsidRPr="008A17AE" w:rsidRDefault="007956B3"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 xml:space="preserve">Similarly </w:t>
      </w:r>
      <w:r w:rsidR="00AA27C8">
        <w:rPr>
          <w:rFonts w:asciiTheme="minorHAnsi" w:hAnsiTheme="minorHAnsi" w:cs="Arial"/>
        </w:rPr>
        <w:t>the</w:t>
      </w:r>
      <w:r w:rsidRPr="008A17AE">
        <w:rPr>
          <w:rFonts w:asciiTheme="minorHAnsi" w:hAnsiTheme="minorHAnsi" w:cs="Arial"/>
        </w:rPr>
        <w:t xml:space="preserve"> </w:t>
      </w:r>
      <w:r w:rsidR="00973F73">
        <w:rPr>
          <w:rFonts w:asciiTheme="minorHAnsi" w:hAnsiTheme="minorHAnsi" w:cs="Arial"/>
        </w:rPr>
        <w:t xml:space="preserve">single combined Wairarapa district council </w:t>
      </w:r>
      <w:r w:rsidRPr="008A17AE">
        <w:rPr>
          <w:rFonts w:asciiTheme="minorHAnsi" w:hAnsiTheme="minorHAnsi" w:cs="Arial"/>
        </w:rPr>
        <w:t xml:space="preserve">option would create a district with a level of financial and operational scale likely to </w:t>
      </w:r>
      <w:r w:rsidR="00973F73">
        <w:rPr>
          <w:rFonts w:asciiTheme="minorHAnsi" w:hAnsiTheme="minorHAnsi" w:cs="Arial"/>
        </w:rPr>
        <w:t xml:space="preserve">be </w:t>
      </w:r>
      <w:r w:rsidRPr="008A17AE">
        <w:rPr>
          <w:rFonts w:asciiTheme="minorHAnsi" w:hAnsiTheme="minorHAnsi" w:cs="Arial"/>
        </w:rPr>
        <w:t xml:space="preserve">sufficient for it meet </w:t>
      </w:r>
      <w:r w:rsidR="002A6E41" w:rsidRPr="008A17AE">
        <w:rPr>
          <w:rFonts w:asciiTheme="minorHAnsi" w:hAnsiTheme="minorHAnsi" w:cs="Arial"/>
        </w:rPr>
        <w:t xml:space="preserve">current and </w:t>
      </w:r>
      <w:r w:rsidRPr="008A17AE">
        <w:rPr>
          <w:rFonts w:asciiTheme="minorHAnsi" w:hAnsiTheme="minorHAnsi" w:cs="Arial"/>
        </w:rPr>
        <w:t xml:space="preserve">foreseeable future needs </w:t>
      </w:r>
      <w:r w:rsidR="002A6E41" w:rsidRPr="008A17AE">
        <w:rPr>
          <w:rFonts w:asciiTheme="minorHAnsi" w:hAnsiTheme="minorHAnsi" w:cs="Arial"/>
        </w:rPr>
        <w:t xml:space="preserve">for infrastructure, public services, and regulation </w:t>
      </w:r>
      <w:r w:rsidRPr="008A17AE">
        <w:rPr>
          <w:rFonts w:asciiTheme="minorHAnsi" w:hAnsiTheme="minorHAnsi" w:cs="Arial"/>
        </w:rPr>
        <w:t>in an efficient and effective manner.</w:t>
      </w:r>
      <w:r w:rsidR="00B1557D">
        <w:rPr>
          <w:rFonts w:asciiTheme="minorHAnsi" w:hAnsiTheme="minorHAnsi" w:cs="Arial"/>
        </w:rPr>
        <w:t xml:space="preserve"> Given the number of services the three Wairarapa district councils already share, further combining of services is appropriate for </w:t>
      </w:r>
      <w:r w:rsidR="00973F73">
        <w:rPr>
          <w:rFonts w:asciiTheme="minorHAnsi" w:hAnsiTheme="minorHAnsi" w:cs="Arial"/>
        </w:rPr>
        <w:t xml:space="preserve">the new </w:t>
      </w:r>
      <w:r w:rsidR="00B1557D">
        <w:rPr>
          <w:rFonts w:asciiTheme="minorHAnsi" w:hAnsiTheme="minorHAnsi" w:cs="Arial"/>
        </w:rPr>
        <w:t>council to perform its role.</w:t>
      </w:r>
    </w:p>
    <w:p w14:paraId="0C21BACB" w14:textId="77777777" w:rsidR="0039639C" w:rsidRPr="008A17AE" w:rsidRDefault="0039639C" w:rsidP="000F6ECF">
      <w:pPr>
        <w:pStyle w:val="Heading3"/>
      </w:pPr>
      <w:bookmarkStart w:id="139" w:name="_Toc472588668"/>
      <w:bookmarkStart w:id="140" w:name="_Toc472688123"/>
      <w:bookmarkStart w:id="141" w:name="_Toc473642889"/>
      <w:bookmarkStart w:id="142" w:name="_Toc473644173"/>
      <w:bookmarkStart w:id="143" w:name="_Toc476914178"/>
      <w:bookmarkStart w:id="144" w:name="_Toc476914659"/>
      <w:bookmarkStart w:id="145" w:name="_Toc476915729"/>
      <w:r w:rsidRPr="008A17AE">
        <w:t xml:space="preserve">Communities of </w:t>
      </w:r>
      <w:r w:rsidR="000F6ECF">
        <w:t>i</w:t>
      </w:r>
      <w:r w:rsidRPr="008A17AE">
        <w:t>nterest</w:t>
      </w:r>
      <w:bookmarkEnd w:id="139"/>
      <w:bookmarkEnd w:id="140"/>
      <w:bookmarkEnd w:id="141"/>
      <w:bookmarkEnd w:id="142"/>
      <w:bookmarkEnd w:id="143"/>
      <w:bookmarkEnd w:id="144"/>
      <w:bookmarkEnd w:id="145"/>
    </w:p>
    <w:p w14:paraId="0C21BACC" w14:textId="7D680F2B" w:rsidR="00447FFC" w:rsidRPr="00B1557D" w:rsidRDefault="00447FFC" w:rsidP="007916D3">
      <w:pPr>
        <w:numPr>
          <w:ilvl w:val="0"/>
          <w:numId w:val="47"/>
        </w:numPr>
        <w:spacing w:before="240" w:after="240" w:line="240" w:lineRule="auto"/>
        <w:ind w:hanging="357"/>
        <w:jc w:val="both"/>
        <w:rPr>
          <w:rFonts w:asciiTheme="minorHAnsi" w:hAnsiTheme="minorHAnsi" w:cs="Arial"/>
        </w:rPr>
      </w:pPr>
      <w:r w:rsidRPr="00B1557D">
        <w:rPr>
          <w:rFonts w:asciiTheme="minorHAnsi" w:hAnsiTheme="minorHAnsi" w:cs="Arial"/>
        </w:rPr>
        <w:t>The wording of the requirement suggests a focus on avoiding the division of strong communities of interest rather than attempting to give expression to communit</w:t>
      </w:r>
      <w:r w:rsidR="00AA27C8">
        <w:rPr>
          <w:rFonts w:asciiTheme="minorHAnsi" w:hAnsiTheme="minorHAnsi" w:cs="Arial"/>
        </w:rPr>
        <w:t>ies</w:t>
      </w:r>
      <w:r w:rsidRPr="00B1557D">
        <w:rPr>
          <w:rFonts w:asciiTheme="minorHAnsi" w:hAnsiTheme="minorHAnsi" w:cs="Arial"/>
        </w:rPr>
        <w:t xml:space="preserve"> of interest at the smallest scale. This is consistent with the Commission’s understanding of the concept of communit</w:t>
      </w:r>
      <w:r w:rsidR="00AA27C8">
        <w:rPr>
          <w:rFonts w:asciiTheme="minorHAnsi" w:hAnsiTheme="minorHAnsi" w:cs="Arial"/>
        </w:rPr>
        <w:t>ies</w:t>
      </w:r>
      <w:r w:rsidRPr="00B1557D">
        <w:rPr>
          <w:rFonts w:asciiTheme="minorHAnsi" w:hAnsiTheme="minorHAnsi" w:cs="Arial"/>
        </w:rPr>
        <w:t xml:space="preserve"> of interest as </w:t>
      </w:r>
      <w:r w:rsidR="00445B66" w:rsidRPr="00B1557D">
        <w:rPr>
          <w:rFonts w:asciiTheme="minorHAnsi" w:hAnsiTheme="minorHAnsi" w:cs="Arial"/>
        </w:rPr>
        <w:t xml:space="preserve">something </w:t>
      </w:r>
      <w:r w:rsidRPr="00B1557D">
        <w:rPr>
          <w:rFonts w:asciiTheme="minorHAnsi" w:hAnsiTheme="minorHAnsi" w:cs="Arial"/>
        </w:rPr>
        <w:t>having multiple layers and dimensions.</w:t>
      </w:r>
      <w:r w:rsidR="00446748">
        <w:rPr>
          <w:rStyle w:val="FootnoteReference"/>
          <w:rFonts w:asciiTheme="minorHAnsi" w:hAnsiTheme="minorHAnsi" w:cs="Arial"/>
        </w:rPr>
        <w:footnoteReference w:id="2"/>
      </w:r>
      <w:r w:rsidR="00446748">
        <w:rPr>
          <w:rFonts w:asciiTheme="minorHAnsi" w:hAnsiTheme="minorHAnsi" w:cs="Arial"/>
        </w:rPr>
        <w:t xml:space="preserve">  </w:t>
      </w:r>
    </w:p>
    <w:p w14:paraId="0C21BACD" w14:textId="232EA922" w:rsidR="00447FFC" w:rsidRPr="00B1557D" w:rsidRDefault="00447FFC" w:rsidP="007916D3">
      <w:pPr>
        <w:numPr>
          <w:ilvl w:val="0"/>
          <w:numId w:val="47"/>
        </w:numPr>
        <w:spacing w:before="240" w:after="240" w:line="240" w:lineRule="auto"/>
        <w:ind w:hanging="357"/>
        <w:jc w:val="both"/>
        <w:rPr>
          <w:rFonts w:asciiTheme="minorHAnsi" w:hAnsiTheme="minorHAnsi" w:cs="Arial"/>
        </w:rPr>
      </w:pPr>
      <w:r w:rsidRPr="00B1557D">
        <w:rPr>
          <w:rFonts w:asciiTheme="minorHAnsi" w:hAnsiTheme="minorHAnsi" w:cs="Arial"/>
        </w:rPr>
        <w:t xml:space="preserve">In </w:t>
      </w:r>
      <w:r w:rsidR="00607538" w:rsidRPr="00B1557D">
        <w:rPr>
          <w:rFonts w:asciiTheme="minorHAnsi" w:hAnsiTheme="minorHAnsi" w:cs="Arial"/>
        </w:rPr>
        <w:t xml:space="preserve">dealing with </w:t>
      </w:r>
      <w:r w:rsidRPr="00B1557D">
        <w:rPr>
          <w:rFonts w:asciiTheme="minorHAnsi" w:hAnsiTheme="minorHAnsi" w:cs="Arial"/>
        </w:rPr>
        <w:t>the concept of community of interest</w:t>
      </w:r>
      <w:r w:rsidR="00973F73">
        <w:rPr>
          <w:rFonts w:asciiTheme="minorHAnsi" w:hAnsiTheme="minorHAnsi" w:cs="Arial"/>
        </w:rPr>
        <w:t xml:space="preserve"> in previous Wellington decisions,</w:t>
      </w:r>
      <w:r w:rsidRPr="00B1557D">
        <w:rPr>
          <w:rFonts w:asciiTheme="minorHAnsi" w:hAnsiTheme="minorHAnsi" w:cs="Arial"/>
        </w:rPr>
        <w:t xml:space="preserve"> t</w:t>
      </w:r>
      <w:r w:rsidR="00607538" w:rsidRPr="00B1557D">
        <w:rPr>
          <w:rFonts w:asciiTheme="minorHAnsi" w:hAnsiTheme="minorHAnsi" w:cs="Arial"/>
        </w:rPr>
        <w:t xml:space="preserve">he Commission has made use of a framework set out in a paper developed by Helen </w:t>
      </w:r>
      <w:proofErr w:type="spellStart"/>
      <w:r w:rsidR="00607538" w:rsidRPr="00B1557D">
        <w:rPr>
          <w:rFonts w:asciiTheme="minorHAnsi" w:hAnsiTheme="minorHAnsi" w:cs="Arial"/>
        </w:rPr>
        <w:lastRenderedPageBreak/>
        <w:t>Fu</w:t>
      </w:r>
      <w:r w:rsidR="00B1557D" w:rsidRPr="00B1557D">
        <w:rPr>
          <w:rFonts w:asciiTheme="minorHAnsi" w:hAnsiTheme="minorHAnsi" w:cs="Arial"/>
        </w:rPr>
        <w:t>l</w:t>
      </w:r>
      <w:r w:rsidR="00607538" w:rsidRPr="00B1557D">
        <w:rPr>
          <w:rFonts w:asciiTheme="minorHAnsi" w:hAnsiTheme="minorHAnsi" w:cs="Arial"/>
        </w:rPr>
        <w:t>cher</w:t>
      </w:r>
      <w:proofErr w:type="spellEnd"/>
      <w:r w:rsidR="00607538" w:rsidRPr="00B1557D">
        <w:rPr>
          <w:rFonts w:asciiTheme="minorHAnsi" w:hAnsiTheme="minorHAnsi" w:cs="Arial"/>
        </w:rPr>
        <w:t xml:space="preserve"> for the South Australian Department of Local Government.</w:t>
      </w:r>
      <w:r w:rsidR="00B1557D">
        <w:rPr>
          <w:rStyle w:val="FootnoteReference"/>
          <w:rFonts w:asciiTheme="minorHAnsi" w:hAnsiTheme="minorHAnsi" w:cs="Arial"/>
        </w:rPr>
        <w:footnoteReference w:id="3"/>
      </w:r>
      <w:r w:rsidR="00607538" w:rsidRPr="00B1557D">
        <w:rPr>
          <w:rFonts w:asciiTheme="minorHAnsi" w:hAnsiTheme="minorHAnsi" w:cs="Arial"/>
        </w:rPr>
        <w:t xml:space="preserve"> This </w:t>
      </w:r>
      <w:r w:rsidR="00B1557D">
        <w:rPr>
          <w:rFonts w:asciiTheme="minorHAnsi" w:hAnsiTheme="minorHAnsi" w:cs="Arial"/>
        </w:rPr>
        <w:t xml:space="preserve">paper </w:t>
      </w:r>
      <w:r w:rsidR="00607538" w:rsidRPr="00B1557D">
        <w:rPr>
          <w:rFonts w:asciiTheme="minorHAnsi" w:hAnsiTheme="minorHAnsi" w:cs="Arial"/>
        </w:rPr>
        <w:t>identifies three interwoven dimensions of community of interest</w:t>
      </w:r>
      <w:r w:rsidR="00AA27C8">
        <w:rPr>
          <w:rFonts w:asciiTheme="minorHAnsi" w:hAnsiTheme="minorHAnsi" w:cs="Arial"/>
        </w:rPr>
        <w:t xml:space="preserve"> -</w:t>
      </w:r>
      <w:r w:rsidR="00607538" w:rsidRPr="00B1557D">
        <w:rPr>
          <w:rFonts w:asciiTheme="minorHAnsi" w:hAnsiTheme="minorHAnsi" w:cs="Arial"/>
        </w:rPr>
        <w:t xml:space="preserve"> perceptual, functional and political</w:t>
      </w:r>
      <w:r w:rsidR="00AA27C8">
        <w:rPr>
          <w:rFonts w:asciiTheme="minorHAnsi" w:hAnsiTheme="minorHAnsi" w:cs="Arial"/>
        </w:rPr>
        <w:t xml:space="preserve"> -</w:t>
      </w:r>
      <w:r w:rsidR="00607538" w:rsidRPr="00B1557D">
        <w:rPr>
          <w:rFonts w:asciiTheme="minorHAnsi" w:hAnsiTheme="minorHAnsi" w:cs="Arial"/>
        </w:rPr>
        <w:t xml:space="preserve"> </w:t>
      </w:r>
      <w:r w:rsidR="00AA27C8">
        <w:rPr>
          <w:rFonts w:asciiTheme="minorHAnsi" w:hAnsiTheme="minorHAnsi" w:cs="Arial"/>
        </w:rPr>
        <w:t>that</w:t>
      </w:r>
      <w:r w:rsidR="00607538" w:rsidRPr="00B1557D">
        <w:rPr>
          <w:rFonts w:asciiTheme="minorHAnsi" w:hAnsiTheme="minorHAnsi" w:cs="Arial"/>
        </w:rPr>
        <w:t xml:space="preserve"> can </w:t>
      </w:r>
      <w:r w:rsidR="00973F73">
        <w:rPr>
          <w:rFonts w:asciiTheme="minorHAnsi" w:hAnsiTheme="minorHAnsi" w:cs="Arial"/>
        </w:rPr>
        <w:t xml:space="preserve">be </w:t>
      </w:r>
      <w:r w:rsidR="00607538" w:rsidRPr="00B1557D">
        <w:rPr>
          <w:rFonts w:asciiTheme="minorHAnsi" w:hAnsiTheme="minorHAnsi" w:cs="Arial"/>
        </w:rPr>
        <w:t>used to identify the degree of interdependence in an area</w:t>
      </w:r>
      <w:r w:rsidR="00973F73">
        <w:rPr>
          <w:rFonts w:asciiTheme="minorHAnsi" w:hAnsiTheme="minorHAnsi" w:cs="Arial"/>
        </w:rPr>
        <w:t>:</w:t>
      </w:r>
      <w:r w:rsidR="00607538" w:rsidRPr="00B1557D">
        <w:rPr>
          <w:rFonts w:asciiTheme="minorHAnsi" w:hAnsiTheme="minorHAnsi" w:cs="Arial"/>
        </w:rPr>
        <w:t xml:space="preserve">  </w:t>
      </w:r>
    </w:p>
    <w:p w14:paraId="0C21BACE" w14:textId="492BACE4" w:rsidR="00447FFC" w:rsidRPr="008A17AE" w:rsidRDefault="00973F73" w:rsidP="007916D3">
      <w:pPr>
        <w:numPr>
          <w:ilvl w:val="0"/>
          <w:numId w:val="40"/>
        </w:numPr>
        <w:spacing w:line="240" w:lineRule="auto"/>
        <w:jc w:val="both"/>
        <w:rPr>
          <w:rFonts w:asciiTheme="minorHAnsi" w:hAnsiTheme="minorHAnsi" w:cs="Arial"/>
        </w:rPr>
      </w:pPr>
      <w:r>
        <w:rPr>
          <w:rFonts w:asciiTheme="minorHAnsi" w:hAnsiTheme="minorHAnsi" w:cs="Arial"/>
        </w:rPr>
        <w:t>t</w:t>
      </w:r>
      <w:r w:rsidR="00607538" w:rsidRPr="008A17AE">
        <w:rPr>
          <w:rFonts w:asciiTheme="minorHAnsi" w:hAnsiTheme="minorHAnsi" w:cs="Arial"/>
        </w:rPr>
        <w:t xml:space="preserve">he perceptual rests on people’s subjective feelings of identity with an area  </w:t>
      </w:r>
    </w:p>
    <w:p w14:paraId="0C21BACF" w14:textId="7BA00BB6" w:rsidR="00447FFC" w:rsidRPr="008A17AE" w:rsidRDefault="00973F73" w:rsidP="007916D3">
      <w:pPr>
        <w:numPr>
          <w:ilvl w:val="0"/>
          <w:numId w:val="40"/>
        </w:numPr>
        <w:spacing w:line="240" w:lineRule="auto"/>
        <w:jc w:val="both"/>
        <w:rPr>
          <w:rFonts w:asciiTheme="minorHAnsi" w:hAnsiTheme="minorHAnsi" w:cs="Arial"/>
        </w:rPr>
      </w:pPr>
      <w:r>
        <w:rPr>
          <w:rFonts w:asciiTheme="minorHAnsi" w:hAnsiTheme="minorHAnsi" w:cs="Arial"/>
        </w:rPr>
        <w:t>t</w:t>
      </w:r>
      <w:r w:rsidR="00607538" w:rsidRPr="008A17AE">
        <w:rPr>
          <w:rFonts w:asciiTheme="minorHAnsi" w:hAnsiTheme="minorHAnsi" w:cs="Arial"/>
        </w:rPr>
        <w:t xml:space="preserve">he functional looks at the observable pattern of people’s lives – where they </w:t>
      </w:r>
      <w:r w:rsidR="00447FFC" w:rsidRPr="008A17AE">
        <w:rPr>
          <w:rFonts w:asciiTheme="minorHAnsi" w:hAnsiTheme="minorHAnsi" w:cs="Arial"/>
        </w:rPr>
        <w:t>“</w:t>
      </w:r>
      <w:r w:rsidR="00607538" w:rsidRPr="008A17AE">
        <w:rPr>
          <w:rFonts w:asciiTheme="minorHAnsi" w:hAnsiTheme="minorHAnsi" w:cs="Arial"/>
        </w:rPr>
        <w:t>live work and play</w:t>
      </w:r>
      <w:r w:rsidR="00447FFC" w:rsidRPr="008A17AE">
        <w:rPr>
          <w:rFonts w:asciiTheme="minorHAnsi" w:hAnsiTheme="minorHAnsi" w:cs="Arial"/>
        </w:rPr>
        <w:t>”</w:t>
      </w:r>
      <w:r w:rsidR="00607538" w:rsidRPr="008A17AE">
        <w:rPr>
          <w:rFonts w:asciiTheme="minorHAnsi" w:hAnsiTheme="minorHAnsi" w:cs="Arial"/>
        </w:rPr>
        <w:t xml:space="preserve">  </w:t>
      </w:r>
    </w:p>
    <w:p w14:paraId="0C21BAD0" w14:textId="6E54EFEA" w:rsidR="00607538" w:rsidRPr="008A17AE" w:rsidRDefault="00973F73" w:rsidP="007916D3">
      <w:pPr>
        <w:numPr>
          <w:ilvl w:val="0"/>
          <w:numId w:val="40"/>
        </w:numPr>
        <w:spacing w:line="240" w:lineRule="auto"/>
        <w:jc w:val="both"/>
        <w:rPr>
          <w:rFonts w:asciiTheme="minorHAnsi" w:hAnsiTheme="minorHAnsi"/>
        </w:rPr>
      </w:pPr>
      <w:proofErr w:type="gramStart"/>
      <w:r>
        <w:rPr>
          <w:rFonts w:asciiTheme="minorHAnsi" w:hAnsiTheme="minorHAnsi" w:cs="Arial"/>
        </w:rPr>
        <w:t>t</w:t>
      </w:r>
      <w:r w:rsidR="00607538" w:rsidRPr="008A17AE">
        <w:rPr>
          <w:rFonts w:asciiTheme="minorHAnsi" w:hAnsiTheme="minorHAnsi" w:cs="Arial"/>
        </w:rPr>
        <w:t>he</w:t>
      </w:r>
      <w:proofErr w:type="gramEnd"/>
      <w:r w:rsidR="00607538" w:rsidRPr="008A17AE">
        <w:rPr>
          <w:rFonts w:asciiTheme="minorHAnsi" w:hAnsiTheme="minorHAnsi" w:cs="Arial"/>
        </w:rPr>
        <w:t xml:space="preserve"> political relates to the political structures which give people voice.</w:t>
      </w:r>
    </w:p>
    <w:p w14:paraId="4B84D034" w14:textId="3D601A82" w:rsidR="00973F73" w:rsidRDefault="00973F73" w:rsidP="00973F73">
      <w:pPr>
        <w:pStyle w:val="Heading4"/>
      </w:pPr>
      <w:r>
        <w:t>Perceptual communities of interest</w:t>
      </w:r>
    </w:p>
    <w:p w14:paraId="0C21BAD1" w14:textId="7E230EE6" w:rsidR="00B1557D" w:rsidRDefault="00607538"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People’s perceptions of their community of interest are not exclusive; a feeling of local identity with a suburb or township</w:t>
      </w:r>
      <w:r w:rsidR="00DB5EE9" w:rsidRPr="008A17AE">
        <w:rPr>
          <w:rFonts w:asciiTheme="minorHAnsi" w:hAnsiTheme="minorHAnsi" w:cs="Arial"/>
        </w:rPr>
        <w:t xml:space="preserve"> is likely to coexist with broader feelings of identity with a district, sub-region or region. The proposed Wairarapa district would contain within it </w:t>
      </w:r>
      <w:r w:rsidR="00AA27C8">
        <w:rPr>
          <w:rFonts w:asciiTheme="minorHAnsi" w:hAnsiTheme="minorHAnsi" w:cs="Arial"/>
        </w:rPr>
        <w:t>five</w:t>
      </w:r>
      <w:r w:rsidR="00DB5EE9" w:rsidRPr="008A17AE">
        <w:rPr>
          <w:rFonts w:asciiTheme="minorHAnsi" w:hAnsiTheme="minorHAnsi" w:cs="Arial"/>
        </w:rPr>
        <w:t xml:space="preserve"> major townships each representing a local community of interest, along with </w:t>
      </w:r>
      <w:r w:rsidR="00447FFC" w:rsidRPr="008A17AE">
        <w:rPr>
          <w:rFonts w:asciiTheme="minorHAnsi" w:hAnsiTheme="minorHAnsi" w:cs="Arial"/>
        </w:rPr>
        <w:t xml:space="preserve">smaller settlements and </w:t>
      </w:r>
      <w:r w:rsidR="00DB5EE9" w:rsidRPr="008A17AE">
        <w:rPr>
          <w:rFonts w:asciiTheme="minorHAnsi" w:hAnsiTheme="minorHAnsi" w:cs="Arial"/>
        </w:rPr>
        <w:t>extensive rural areas with generally low population densities</w:t>
      </w:r>
      <w:r w:rsidR="007C2E1B">
        <w:rPr>
          <w:rFonts w:asciiTheme="minorHAnsi" w:hAnsiTheme="minorHAnsi" w:cs="Arial"/>
        </w:rPr>
        <w:t xml:space="preserve">. </w:t>
      </w:r>
      <w:r w:rsidR="00DB5EE9" w:rsidRPr="008A17AE">
        <w:rPr>
          <w:rFonts w:asciiTheme="minorHAnsi" w:hAnsiTheme="minorHAnsi" w:cs="Arial"/>
        </w:rPr>
        <w:t>In addition there is clearly also some perception of each of the current districts as representing distinct communities of interest</w:t>
      </w:r>
      <w:r w:rsidR="007C2E1B">
        <w:rPr>
          <w:rFonts w:asciiTheme="minorHAnsi" w:hAnsiTheme="minorHAnsi" w:cs="Arial"/>
        </w:rPr>
        <w:t xml:space="preserve">. </w:t>
      </w:r>
    </w:p>
    <w:p w14:paraId="32465259" w14:textId="21FF8165" w:rsidR="00973F73" w:rsidRDefault="00447FFC" w:rsidP="007916D3">
      <w:pPr>
        <w:numPr>
          <w:ilvl w:val="0"/>
          <w:numId w:val="47"/>
        </w:numPr>
        <w:spacing w:before="240" w:after="240" w:line="240" w:lineRule="auto"/>
        <w:ind w:hanging="357"/>
        <w:jc w:val="both"/>
        <w:rPr>
          <w:rFonts w:asciiTheme="minorHAnsi" w:hAnsiTheme="minorHAnsi" w:cs="Arial"/>
        </w:rPr>
      </w:pPr>
      <w:r w:rsidRPr="00091355">
        <w:rPr>
          <w:rFonts w:asciiTheme="minorHAnsi" w:hAnsiTheme="minorHAnsi" w:cs="Arial"/>
        </w:rPr>
        <w:t xml:space="preserve">A major focus of debate throughout the Wellington reorganisation process has, however, been </w:t>
      </w:r>
      <w:r w:rsidR="00A9061C" w:rsidRPr="00091355">
        <w:rPr>
          <w:rFonts w:asciiTheme="minorHAnsi" w:hAnsiTheme="minorHAnsi" w:cs="Arial"/>
        </w:rPr>
        <w:t xml:space="preserve">around a perception of </w:t>
      </w:r>
      <w:r w:rsidRPr="00091355">
        <w:rPr>
          <w:rFonts w:asciiTheme="minorHAnsi" w:hAnsiTheme="minorHAnsi" w:cs="Arial"/>
        </w:rPr>
        <w:t xml:space="preserve">the Wairarapa as a whole as a community of interest, </w:t>
      </w:r>
      <w:r w:rsidR="00A9061C" w:rsidRPr="00091355">
        <w:rPr>
          <w:rFonts w:asciiTheme="minorHAnsi" w:hAnsiTheme="minorHAnsi" w:cs="Arial"/>
        </w:rPr>
        <w:t>either as a part of</w:t>
      </w:r>
      <w:r w:rsidR="00AA27C8">
        <w:rPr>
          <w:rFonts w:asciiTheme="minorHAnsi" w:hAnsiTheme="minorHAnsi" w:cs="Arial"/>
        </w:rPr>
        <w:t>,</w:t>
      </w:r>
      <w:r w:rsidR="00A9061C" w:rsidRPr="00091355">
        <w:rPr>
          <w:rFonts w:asciiTheme="minorHAnsi" w:hAnsiTheme="minorHAnsi" w:cs="Arial"/>
        </w:rPr>
        <w:t xml:space="preserve"> </w:t>
      </w:r>
      <w:r w:rsidRPr="00091355">
        <w:rPr>
          <w:rFonts w:asciiTheme="minorHAnsi" w:hAnsiTheme="minorHAnsi" w:cs="Arial"/>
        </w:rPr>
        <w:t xml:space="preserve">or apart from, an even larger community of interest represented by the Wellington region. The </w:t>
      </w:r>
      <w:r w:rsidR="00A9061C" w:rsidRPr="00091355">
        <w:rPr>
          <w:rFonts w:asciiTheme="minorHAnsi" w:hAnsiTheme="minorHAnsi" w:cs="Arial"/>
        </w:rPr>
        <w:t xml:space="preserve">2013 reorganisation </w:t>
      </w:r>
      <w:r w:rsidRPr="00091355">
        <w:rPr>
          <w:rFonts w:asciiTheme="minorHAnsi" w:hAnsiTheme="minorHAnsi" w:cs="Arial"/>
        </w:rPr>
        <w:t>application from the three Wairarapa councils rested</w:t>
      </w:r>
      <w:r w:rsidR="00A9061C" w:rsidRPr="00091355">
        <w:rPr>
          <w:rFonts w:asciiTheme="minorHAnsi" w:hAnsiTheme="minorHAnsi" w:cs="Arial"/>
        </w:rPr>
        <w:t xml:space="preserve"> </w:t>
      </w:r>
      <w:r w:rsidRPr="00091355">
        <w:rPr>
          <w:rFonts w:asciiTheme="minorHAnsi" w:hAnsiTheme="minorHAnsi" w:cs="Arial"/>
        </w:rPr>
        <w:t xml:space="preserve">on a </w:t>
      </w:r>
      <w:r w:rsidR="00722BD2" w:rsidRPr="00091355">
        <w:rPr>
          <w:rFonts w:asciiTheme="minorHAnsi" w:hAnsiTheme="minorHAnsi" w:cs="Arial"/>
        </w:rPr>
        <w:t xml:space="preserve">strong and widely accepted </w:t>
      </w:r>
      <w:r w:rsidR="00A9061C" w:rsidRPr="00091355">
        <w:rPr>
          <w:rFonts w:asciiTheme="minorHAnsi" w:hAnsiTheme="minorHAnsi" w:cs="Arial"/>
        </w:rPr>
        <w:t xml:space="preserve">perception </w:t>
      </w:r>
      <w:r w:rsidRPr="00091355">
        <w:rPr>
          <w:rFonts w:asciiTheme="minorHAnsi" w:hAnsiTheme="minorHAnsi" w:cs="Arial"/>
        </w:rPr>
        <w:t xml:space="preserve">that </w:t>
      </w:r>
      <w:r w:rsidR="00722BD2" w:rsidRPr="00091355">
        <w:rPr>
          <w:rFonts w:asciiTheme="minorHAnsi" w:hAnsiTheme="minorHAnsi" w:cs="Arial"/>
        </w:rPr>
        <w:t>the Wairarapa as a whole is a community of interest</w:t>
      </w:r>
      <w:r w:rsidRPr="00091355">
        <w:rPr>
          <w:rFonts w:asciiTheme="minorHAnsi" w:hAnsiTheme="minorHAnsi" w:cs="Arial"/>
        </w:rPr>
        <w:t>.</w:t>
      </w:r>
      <w:r w:rsidR="00091355">
        <w:rPr>
          <w:rFonts w:asciiTheme="minorHAnsi" w:hAnsiTheme="minorHAnsi" w:cs="Arial"/>
        </w:rPr>
        <w:t xml:space="preserve"> </w:t>
      </w:r>
    </w:p>
    <w:p w14:paraId="0C21BAD2" w14:textId="4ED1E172" w:rsidR="00DB5EE9" w:rsidRPr="00091355" w:rsidRDefault="00091355" w:rsidP="007916D3">
      <w:pPr>
        <w:numPr>
          <w:ilvl w:val="0"/>
          <w:numId w:val="47"/>
        </w:numPr>
        <w:spacing w:before="240" w:after="240" w:line="240" w:lineRule="auto"/>
        <w:ind w:hanging="357"/>
        <w:jc w:val="both"/>
        <w:rPr>
          <w:rFonts w:asciiTheme="minorHAnsi" w:hAnsiTheme="minorHAnsi" w:cs="Arial"/>
        </w:rPr>
      </w:pPr>
      <w:r>
        <w:rPr>
          <w:rFonts w:asciiTheme="minorHAnsi" w:hAnsiTheme="minorHAnsi"/>
        </w:rPr>
        <w:t xml:space="preserve">Similarly for Māori, Rangitāne and Ngāti Kahungunu </w:t>
      </w:r>
      <w:proofErr w:type="spellStart"/>
      <w:r>
        <w:rPr>
          <w:rFonts w:asciiTheme="minorHAnsi" w:hAnsiTheme="minorHAnsi"/>
        </w:rPr>
        <w:t>ki</w:t>
      </w:r>
      <w:proofErr w:type="spellEnd"/>
      <w:r>
        <w:rPr>
          <w:rFonts w:asciiTheme="minorHAnsi" w:hAnsiTheme="minorHAnsi"/>
        </w:rPr>
        <w:t xml:space="preserve"> Wairarapa</w:t>
      </w:r>
      <w:r w:rsidR="00B1557D" w:rsidRPr="00091355">
        <w:rPr>
          <w:rFonts w:asciiTheme="minorHAnsi" w:hAnsiTheme="minorHAnsi"/>
        </w:rPr>
        <w:t xml:space="preserve"> are distinct from the western Wellington iwi</w:t>
      </w:r>
      <w:r w:rsidR="00722BD2" w:rsidRPr="00091355">
        <w:rPr>
          <w:rFonts w:asciiTheme="minorHAnsi" w:hAnsiTheme="minorHAnsi"/>
        </w:rPr>
        <w:t xml:space="preserve"> and have a Wairarapa community of interest</w:t>
      </w:r>
      <w:r w:rsidR="00B1557D" w:rsidRPr="00091355">
        <w:rPr>
          <w:rFonts w:asciiTheme="minorHAnsi" w:hAnsiTheme="minorHAnsi"/>
        </w:rPr>
        <w:t>.</w:t>
      </w:r>
      <w:r w:rsidR="00722BD2" w:rsidRPr="00091355">
        <w:rPr>
          <w:rFonts w:asciiTheme="minorHAnsi" w:hAnsiTheme="minorHAnsi"/>
        </w:rPr>
        <w:t xml:space="preserve"> </w:t>
      </w:r>
    </w:p>
    <w:p w14:paraId="6D9E1B8B" w14:textId="3833CED7" w:rsidR="00973F73" w:rsidRDefault="00973F73" w:rsidP="00973F73">
      <w:pPr>
        <w:pStyle w:val="Heading4"/>
      </w:pPr>
      <w:r>
        <w:t>Functional communities of interest</w:t>
      </w:r>
    </w:p>
    <w:p w14:paraId="0C21BAD3" w14:textId="3175B25A" w:rsidR="00607538" w:rsidRPr="008A17AE" w:rsidRDefault="00A9061C"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As part of its 2014 decision</w:t>
      </w:r>
      <w:r w:rsidR="00785308">
        <w:rPr>
          <w:rFonts w:asciiTheme="minorHAnsi" w:hAnsiTheme="minorHAnsi" w:cs="Arial"/>
        </w:rPr>
        <w:t>-</w:t>
      </w:r>
      <w:r w:rsidRPr="008A17AE">
        <w:rPr>
          <w:rFonts w:asciiTheme="minorHAnsi" w:hAnsiTheme="minorHAnsi" w:cs="Arial"/>
        </w:rPr>
        <w:t>making process the Commission considered</w:t>
      </w:r>
      <w:r w:rsidR="00502B22" w:rsidRPr="008A17AE">
        <w:rPr>
          <w:rFonts w:asciiTheme="minorHAnsi" w:hAnsiTheme="minorHAnsi" w:cs="Arial"/>
        </w:rPr>
        <w:t xml:space="preserve"> a number of sources of inf</w:t>
      </w:r>
      <w:r w:rsidR="00DD2B6E" w:rsidRPr="008A17AE">
        <w:rPr>
          <w:rFonts w:asciiTheme="minorHAnsi" w:hAnsiTheme="minorHAnsi" w:cs="Arial"/>
        </w:rPr>
        <w:t>o</w:t>
      </w:r>
      <w:r w:rsidR="00502B22" w:rsidRPr="008A17AE">
        <w:rPr>
          <w:rFonts w:asciiTheme="minorHAnsi" w:hAnsiTheme="minorHAnsi" w:cs="Arial"/>
        </w:rPr>
        <w:t>r</w:t>
      </w:r>
      <w:r w:rsidRPr="008A17AE">
        <w:rPr>
          <w:rFonts w:asciiTheme="minorHAnsi" w:hAnsiTheme="minorHAnsi" w:cs="Arial"/>
        </w:rPr>
        <w:t>m</w:t>
      </w:r>
      <w:r w:rsidR="00DD2B6E" w:rsidRPr="008A17AE">
        <w:rPr>
          <w:rFonts w:asciiTheme="minorHAnsi" w:hAnsiTheme="minorHAnsi" w:cs="Arial"/>
        </w:rPr>
        <w:t>a</w:t>
      </w:r>
      <w:r w:rsidRPr="008A17AE">
        <w:rPr>
          <w:rFonts w:asciiTheme="minorHAnsi" w:hAnsiTheme="minorHAnsi" w:cs="Arial"/>
        </w:rPr>
        <w:t>tion seen as indicat</w:t>
      </w:r>
      <w:r w:rsidR="00DD2B6E" w:rsidRPr="008A17AE">
        <w:rPr>
          <w:rFonts w:asciiTheme="minorHAnsi" w:hAnsiTheme="minorHAnsi" w:cs="Arial"/>
        </w:rPr>
        <w:t>ors of functional communities of interest. An analysis of BNZ cardholder spending by district showed high levels of spending by South Wairarapa and Carterton residents in Masterton highlighting the role of Masterton as a business centre for the whole of the Wairarapa.</w:t>
      </w:r>
      <w:r w:rsidR="00B1557D">
        <w:rPr>
          <w:rStyle w:val="FootnoteReference"/>
          <w:rFonts w:asciiTheme="minorHAnsi" w:hAnsiTheme="minorHAnsi" w:cs="Arial"/>
        </w:rPr>
        <w:footnoteReference w:id="4"/>
      </w:r>
      <w:r w:rsidR="00DD2B6E" w:rsidRPr="008A17AE">
        <w:rPr>
          <w:rFonts w:asciiTheme="minorHAnsi" w:hAnsiTheme="minorHAnsi" w:cs="Arial"/>
        </w:rPr>
        <w:t xml:space="preserve"> An analysis of 2006 census travel</w:t>
      </w:r>
      <w:r w:rsidR="00785308">
        <w:rPr>
          <w:rFonts w:asciiTheme="minorHAnsi" w:hAnsiTheme="minorHAnsi" w:cs="Arial"/>
        </w:rPr>
        <w:t>-</w:t>
      </w:r>
      <w:r w:rsidR="00DD2B6E" w:rsidRPr="008A17AE">
        <w:rPr>
          <w:rFonts w:asciiTheme="minorHAnsi" w:hAnsiTheme="minorHAnsi" w:cs="Arial"/>
        </w:rPr>
        <w:t>to</w:t>
      </w:r>
      <w:r w:rsidR="00785308">
        <w:rPr>
          <w:rFonts w:asciiTheme="minorHAnsi" w:hAnsiTheme="minorHAnsi" w:cs="Arial"/>
        </w:rPr>
        <w:t>-</w:t>
      </w:r>
      <w:r w:rsidR="00DD2B6E" w:rsidRPr="008A17AE">
        <w:rPr>
          <w:rFonts w:asciiTheme="minorHAnsi" w:hAnsiTheme="minorHAnsi" w:cs="Arial"/>
        </w:rPr>
        <w:t xml:space="preserve"> work data showed significant levels of cross</w:t>
      </w:r>
      <w:r w:rsidR="00785308">
        <w:rPr>
          <w:rFonts w:asciiTheme="minorHAnsi" w:hAnsiTheme="minorHAnsi" w:cs="Arial"/>
        </w:rPr>
        <w:t>-</w:t>
      </w:r>
      <w:r w:rsidR="00DD2B6E" w:rsidRPr="008A17AE">
        <w:rPr>
          <w:rFonts w:asciiTheme="minorHAnsi" w:hAnsiTheme="minorHAnsi" w:cs="Arial"/>
        </w:rPr>
        <w:t xml:space="preserve">district travel to work particularly between Masterton and Carterton. An analysis of intra-regional economic flows undertaken by Market Economics confirmed the impression of significant economic interconnections within the Wairarapa </w:t>
      </w:r>
      <w:r w:rsidR="004B0CE6" w:rsidRPr="008A17AE">
        <w:rPr>
          <w:rFonts w:asciiTheme="minorHAnsi" w:hAnsiTheme="minorHAnsi" w:cs="Arial"/>
        </w:rPr>
        <w:t>and the role of Masterton as a sub-regional centre. This all presents a picture of a significant degree of functional community of interest across the three Wairarapa districts alongside more local relationships.</w:t>
      </w:r>
    </w:p>
    <w:p w14:paraId="515EDEA5" w14:textId="2418EE80" w:rsidR="00973F73" w:rsidRDefault="00973F73" w:rsidP="00973F73">
      <w:pPr>
        <w:pStyle w:val="Heading4"/>
      </w:pPr>
      <w:r>
        <w:lastRenderedPageBreak/>
        <w:t>Political communities of interest</w:t>
      </w:r>
    </w:p>
    <w:p w14:paraId="0C21BAD4" w14:textId="023CF1F7" w:rsidR="00887144" w:rsidRDefault="00445B66" w:rsidP="007916D3">
      <w:pPr>
        <w:numPr>
          <w:ilvl w:val="0"/>
          <w:numId w:val="47"/>
        </w:numPr>
        <w:spacing w:before="240" w:after="240" w:line="240" w:lineRule="auto"/>
        <w:ind w:hanging="357"/>
        <w:jc w:val="both"/>
        <w:rPr>
          <w:rFonts w:asciiTheme="minorHAnsi" w:hAnsiTheme="minorHAnsi" w:cs="Arial"/>
        </w:rPr>
      </w:pPr>
      <w:r w:rsidRPr="008A17AE">
        <w:rPr>
          <w:rFonts w:asciiTheme="minorHAnsi" w:hAnsiTheme="minorHAnsi" w:cs="Arial"/>
        </w:rPr>
        <w:t>In terms</w:t>
      </w:r>
      <w:r w:rsidR="00AB464C" w:rsidRPr="008A17AE">
        <w:rPr>
          <w:rFonts w:asciiTheme="minorHAnsi" w:hAnsiTheme="minorHAnsi"/>
        </w:rPr>
        <w:t xml:space="preserve"> of </w:t>
      </w:r>
      <w:r w:rsidR="0097746B" w:rsidRPr="008A17AE">
        <w:rPr>
          <w:rFonts w:asciiTheme="minorHAnsi" w:hAnsiTheme="minorHAnsi"/>
        </w:rPr>
        <w:t xml:space="preserve">political </w:t>
      </w:r>
      <w:r w:rsidR="00AB464C" w:rsidRPr="008A17AE">
        <w:rPr>
          <w:rFonts w:asciiTheme="minorHAnsi" w:hAnsiTheme="minorHAnsi" w:cs="Arial"/>
        </w:rPr>
        <w:t xml:space="preserve">communities of interest </w:t>
      </w:r>
      <w:r w:rsidR="001D7AF0" w:rsidRPr="008A17AE">
        <w:rPr>
          <w:rFonts w:asciiTheme="minorHAnsi" w:hAnsiTheme="minorHAnsi" w:cs="Arial"/>
        </w:rPr>
        <w:t xml:space="preserve">the Wairarapa is part </w:t>
      </w:r>
      <w:r w:rsidR="0055218A">
        <w:rPr>
          <w:rFonts w:asciiTheme="minorHAnsi" w:hAnsiTheme="minorHAnsi" w:cs="Arial"/>
        </w:rPr>
        <w:t>of</w:t>
      </w:r>
      <w:r w:rsidR="00AA27C8">
        <w:rPr>
          <w:rFonts w:asciiTheme="minorHAnsi" w:hAnsiTheme="minorHAnsi" w:cs="Arial"/>
        </w:rPr>
        <w:t>,</w:t>
      </w:r>
      <w:r w:rsidR="0055218A">
        <w:rPr>
          <w:rFonts w:asciiTheme="minorHAnsi" w:hAnsiTheme="minorHAnsi" w:cs="Arial"/>
        </w:rPr>
        <w:t xml:space="preserve"> </w:t>
      </w:r>
      <w:r w:rsidRPr="008A17AE">
        <w:rPr>
          <w:rFonts w:asciiTheme="minorHAnsi" w:hAnsiTheme="minorHAnsi" w:cs="Arial"/>
        </w:rPr>
        <w:t>but not all</w:t>
      </w:r>
      <w:r w:rsidR="00AA27C8">
        <w:rPr>
          <w:rFonts w:asciiTheme="minorHAnsi" w:hAnsiTheme="minorHAnsi" w:cs="Arial"/>
        </w:rPr>
        <w:t>,</w:t>
      </w:r>
      <w:r w:rsidRPr="008A17AE">
        <w:rPr>
          <w:rFonts w:asciiTheme="minorHAnsi" w:hAnsiTheme="minorHAnsi" w:cs="Arial"/>
        </w:rPr>
        <w:t xml:space="preserve"> of the Wairarapa Parliamentary </w:t>
      </w:r>
      <w:r w:rsidR="005D0FF9" w:rsidRPr="008A17AE">
        <w:rPr>
          <w:rFonts w:asciiTheme="minorHAnsi" w:hAnsiTheme="minorHAnsi" w:cs="Arial"/>
        </w:rPr>
        <w:t>constituency</w:t>
      </w:r>
      <w:r w:rsidR="00887144">
        <w:rPr>
          <w:rFonts w:asciiTheme="minorHAnsi" w:hAnsiTheme="minorHAnsi" w:cs="Arial"/>
        </w:rPr>
        <w:t xml:space="preserve">. </w:t>
      </w:r>
      <w:r w:rsidR="00773CF7">
        <w:rPr>
          <w:rFonts w:asciiTheme="minorHAnsi" w:hAnsiTheme="minorHAnsi" w:cs="Arial"/>
        </w:rPr>
        <w:t>In terms of M</w:t>
      </w:r>
      <w:r w:rsidR="00855887">
        <w:rPr>
          <w:rFonts w:asciiTheme="minorHAnsi" w:hAnsiTheme="minorHAnsi" w:cs="Arial"/>
        </w:rPr>
        <w:t>ā</w:t>
      </w:r>
      <w:r w:rsidR="00773CF7">
        <w:rPr>
          <w:rFonts w:asciiTheme="minorHAnsi" w:hAnsiTheme="minorHAnsi" w:cs="Arial"/>
        </w:rPr>
        <w:t xml:space="preserve">ori constituencies the Wairarapa forms the southern part of the </w:t>
      </w:r>
      <w:proofErr w:type="spellStart"/>
      <w:r w:rsidR="00773CF7">
        <w:rPr>
          <w:rFonts w:asciiTheme="minorHAnsi" w:hAnsiTheme="minorHAnsi" w:cs="Arial"/>
        </w:rPr>
        <w:t>Ikaroa</w:t>
      </w:r>
      <w:r w:rsidR="00785308">
        <w:rPr>
          <w:rFonts w:asciiTheme="minorHAnsi" w:hAnsiTheme="minorHAnsi" w:cs="Arial"/>
        </w:rPr>
        <w:t>-</w:t>
      </w:r>
      <w:r w:rsidR="00773CF7">
        <w:rPr>
          <w:rFonts w:asciiTheme="minorHAnsi" w:hAnsiTheme="minorHAnsi" w:cs="Arial"/>
        </w:rPr>
        <w:t>R</w:t>
      </w:r>
      <w:r w:rsidR="00785308">
        <w:rPr>
          <w:rFonts w:asciiTheme="minorHAnsi" w:hAnsiTheme="minorHAnsi" w:cs="Arial"/>
        </w:rPr>
        <w:t>ā</w:t>
      </w:r>
      <w:r w:rsidR="00773CF7">
        <w:rPr>
          <w:rFonts w:asciiTheme="minorHAnsi" w:hAnsiTheme="minorHAnsi" w:cs="Arial"/>
        </w:rPr>
        <w:t>whiti</w:t>
      </w:r>
      <w:proofErr w:type="spellEnd"/>
      <w:r w:rsidR="00773CF7">
        <w:rPr>
          <w:rFonts w:asciiTheme="minorHAnsi" w:hAnsiTheme="minorHAnsi" w:cs="Arial"/>
        </w:rPr>
        <w:t xml:space="preserve"> electorate</w:t>
      </w:r>
      <w:r w:rsidR="007C2E1B">
        <w:rPr>
          <w:rFonts w:asciiTheme="minorHAnsi" w:hAnsiTheme="minorHAnsi" w:cs="Arial"/>
        </w:rPr>
        <w:t xml:space="preserve">. </w:t>
      </w:r>
      <w:r w:rsidR="00855887">
        <w:rPr>
          <w:rFonts w:asciiTheme="minorHAnsi" w:hAnsiTheme="minorHAnsi" w:cs="Arial"/>
        </w:rPr>
        <w:t>The Wairarapa also has its own d</w:t>
      </w:r>
      <w:r w:rsidR="00773CF7">
        <w:rPr>
          <w:rFonts w:asciiTheme="minorHAnsi" w:hAnsiTheme="minorHAnsi" w:cs="Arial"/>
        </w:rPr>
        <w:t xml:space="preserve">istrict </w:t>
      </w:r>
      <w:r w:rsidR="00855887">
        <w:rPr>
          <w:rFonts w:asciiTheme="minorHAnsi" w:hAnsiTheme="minorHAnsi" w:cs="Arial"/>
        </w:rPr>
        <w:t>h</w:t>
      </w:r>
      <w:r w:rsidR="00773CF7">
        <w:rPr>
          <w:rFonts w:asciiTheme="minorHAnsi" w:hAnsiTheme="minorHAnsi" w:cs="Arial"/>
        </w:rPr>
        <w:t xml:space="preserve">ealth </w:t>
      </w:r>
      <w:r w:rsidR="00855887">
        <w:rPr>
          <w:rFonts w:asciiTheme="minorHAnsi" w:hAnsiTheme="minorHAnsi" w:cs="Arial"/>
        </w:rPr>
        <w:t>b</w:t>
      </w:r>
      <w:r w:rsidR="00773CF7">
        <w:rPr>
          <w:rFonts w:asciiTheme="minorHAnsi" w:hAnsiTheme="minorHAnsi" w:cs="Arial"/>
        </w:rPr>
        <w:t xml:space="preserve">oard separate from the Capital and Coast and Hutt </w:t>
      </w:r>
      <w:r w:rsidR="00B06B61">
        <w:rPr>
          <w:rFonts w:asciiTheme="minorHAnsi" w:hAnsiTheme="minorHAnsi" w:cs="Arial"/>
        </w:rPr>
        <w:t xml:space="preserve">Valley </w:t>
      </w:r>
      <w:r w:rsidR="00773CF7">
        <w:rPr>
          <w:rFonts w:asciiTheme="minorHAnsi" w:hAnsiTheme="minorHAnsi" w:cs="Arial"/>
        </w:rPr>
        <w:t xml:space="preserve">boards in the west. Other central government administrative boundaries vary </w:t>
      </w:r>
      <w:r w:rsidR="0055218A">
        <w:rPr>
          <w:rFonts w:asciiTheme="minorHAnsi" w:hAnsiTheme="minorHAnsi" w:cs="Arial"/>
        </w:rPr>
        <w:t>with respect to</w:t>
      </w:r>
      <w:r w:rsidR="00773CF7">
        <w:rPr>
          <w:rFonts w:asciiTheme="minorHAnsi" w:hAnsiTheme="minorHAnsi" w:cs="Arial"/>
        </w:rPr>
        <w:t xml:space="preserve"> the Wairarapa</w:t>
      </w:r>
      <w:r w:rsidR="0055218A">
        <w:rPr>
          <w:rFonts w:asciiTheme="minorHAnsi" w:hAnsiTheme="minorHAnsi" w:cs="Arial"/>
        </w:rPr>
        <w:t>:</w:t>
      </w:r>
      <w:r w:rsidR="00773CF7">
        <w:rPr>
          <w:rFonts w:asciiTheme="minorHAnsi" w:hAnsiTheme="minorHAnsi" w:cs="Arial"/>
        </w:rPr>
        <w:t xml:space="preserve"> for instance</w:t>
      </w:r>
      <w:r w:rsidR="0055218A">
        <w:rPr>
          <w:rFonts w:asciiTheme="minorHAnsi" w:hAnsiTheme="minorHAnsi" w:cs="Arial"/>
        </w:rPr>
        <w:t>,</w:t>
      </w:r>
      <w:r w:rsidR="00773CF7">
        <w:rPr>
          <w:rFonts w:asciiTheme="minorHAnsi" w:hAnsiTheme="minorHAnsi" w:cs="Arial"/>
        </w:rPr>
        <w:t xml:space="preserve"> the</w:t>
      </w:r>
      <w:r w:rsidR="0055218A">
        <w:rPr>
          <w:rFonts w:asciiTheme="minorHAnsi" w:hAnsiTheme="minorHAnsi" w:cs="Arial"/>
        </w:rPr>
        <w:t xml:space="preserve"> Wairarapa is included in</w:t>
      </w:r>
      <w:r w:rsidR="00773CF7">
        <w:rPr>
          <w:rFonts w:asciiTheme="minorHAnsi" w:hAnsiTheme="minorHAnsi" w:cs="Arial"/>
        </w:rPr>
        <w:t xml:space="preserve"> the Wellington Police </w:t>
      </w:r>
      <w:r w:rsidR="00AA27C8">
        <w:rPr>
          <w:rFonts w:asciiTheme="minorHAnsi" w:hAnsiTheme="minorHAnsi" w:cs="Arial"/>
        </w:rPr>
        <w:t>D</w:t>
      </w:r>
      <w:r w:rsidR="00773CF7">
        <w:rPr>
          <w:rFonts w:asciiTheme="minorHAnsi" w:hAnsiTheme="minorHAnsi" w:cs="Arial"/>
        </w:rPr>
        <w:t xml:space="preserve">istrict, </w:t>
      </w:r>
      <w:r w:rsidR="0055218A">
        <w:rPr>
          <w:rFonts w:asciiTheme="minorHAnsi" w:hAnsiTheme="minorHAnsi" w:cs="Arial"/>
        </w:rPr>
        <w:t>but</w:t>
      </w:r>
      <w:r w:rsidR="00773CF7">
        <w:rPr>
          <w:rFonts w:asciiTheme="minorHAnsi" w:hAnsiTheme="minorHAnsi" w:cs="Arial"/>
        </w:rPr>
        <w:t xml:space="preserve"> for </w:t>
      </w:r>
      <w:r w:rsidR="00341BB2">
        <w:rPr>
          <w:rFonts w:asciiTheme="minorHAnsi" w:hAnsiTheme="minorHAnsi" w:cs="Arial"/>
        </w:rPr>
        <w:t>W</w:t>
      </w:r>
      <w:r w:rsidR="00773CF7">
        <w:rPr>
          <w:rFonts w:asciiTheme="minorHAnsi" w:hAnsiTheme="minorHAnsi" w:cs="Arial"/>
        </w:rPr>
        <w:t xml:space="preserve">ork and Income it is part of the Central </w:t>
      </w:r>
      <w:r w:rsidR="0055218A">
        <w:rPr>
          <w:rFonts w:asciiTheme="minorHAnsi" w:hAnsiTheme="minorHAnsi" w:cs="Arial"/>
        </w:rPr>
        <w:t>r</w:t>
      </w:r>
      <w:r w:rsidR="00773CF7">
        <w:rPr>
          <w:rFonts w:asciiTheme="minorHAnsi" w:hAnsiTheme="minorHAnsi" w:cs="Arial"/>
        </w:rPr>
        <w:t xml:space="preserve">egion. </w:t>
      </w:r>
    </w:p>
    <w:p w14:paraId="0C21BAD5" w14:textId="2E4071CE" w:rsidR="00445B66" w:rsidRPr="00887144" w:rsidRDefault="00887144" w:rsidP="007916D3">
      <w:pPr>
        <w:numPr>
          <w:ilvl w:val="0"/>
          <w:numId w:val="47"/>
        </w:numPr>
        <w:spacing w:before="240" w:after="240" w:line="240" w:lineRule="auto"/>
        <w:ind w:hanging="357"/>
        <w:jc w:val="both"/>
        <w:rPr>
          <w:rFonts w:asciiTheme="minorHAnsi" w:hAnsiTheme="minorHAnsi" w:cs="Arial"/>
        </w:rPr>
      </w:pPr>
      <w:r w:rsidRPr="00887144">
        <w:rPr>
          <w:rFonts w:asciiTheme="minorHAnsi" w:hAnsiTheme="minorHAnsi" w:cs="Arial"/>
        </w:rPr>
        <w:t>C</w:t>
      </w:r>
      <w:r w:rsidR="004D145A" w:rsidRPr="00887144">
        <w:rPr>
          <w:rFonts w:asciiTheme="minorHAnsi" w:hAnsiTheme="minorHAnsi" w:cs="Arial"/>
        </w:rPr>
        <w:t xml:space="preserve">learly the district </w:t>
      </w:r>
      <w:r w:rsidR="00973F73">
        <w:rPr>
          <w:rFonts w:asciiTheme="minorHAnsi" w:hAnsiTheme="minorHAnsi" w:cs="Arial"/>
        </w:rPr>
        <w:t>of</w:t>
      </w:r>
      <w:r w:rsidR="004D145A" w:rsidRPr="00887144">
        <w:rPr>
          <w:rFonts w:asciiTheme="minorHAnsi" w:hAnsiTheme="minorHAnsi" w:cs="Arial"/>
        </w:rPr>
        <w:t xml:space="preserve"> a combined Wairarapa district council would contain a number of distinct local communities of interest while also itself representing a recognisable sub</w:t>
      </w:r>
      <w:r w:rsidR="00AA27C8">
        <w:rPr>
          <w:rFonts w:asciiTheme="minorHAnsi" w:hAnsiTheme="minorHAnsi" w:cs="Arial"/>
        </w:rPr>
        <w:t>-</w:t>
      </w:r>
      <w:r w:rsidR="004D145A" w:rsidRPr="00887144">
        <w:rPr>
          <w:rFonts w:asciiTheme="minorHAnsi" w:hAnsiTheme="minorHAnsi" w:cs="Arial"/>
        </w:rPr>
        <w:t>regional community of interest.</w:t>
      </w:r>
      <w:r w:rsidRPr="00887144">
        <w:rPr>
          <w:rFonts w:asciiTheme="minorHAnsi" w:hAnsiTheme="minorHAnsi" w:cs="Arial"/>
        </w:rPr>
        <w:t xml:space="preserve"> </w:t>
      </w:r>
      <w:r w:rsidR="00445B66" w:rsidRPr="00887144">
        <w:rPr>
          <w:rFonts w:asciiTheme="minorHAnsi" w:hAnsiTheme="minorHAnsi" w:cs="Arial"/>
        </w:rPr>
        <w:t xml:space="preserve">This suggests that a combined Wairarapa territorial authority would contain a number of perceived and functional local communities of interest and appears an appropriate political expression of the interconnections among the current districts. </w:t>
      </w:r>
    </w:p>
    <w:p w14:paraId="0C21BAD6" w14:textId="77777777" w:rsidR="000E7BA0" w:rsidRDefault="000E7BA0" w:rsidP="000E7BA0">
      <w:pPr>
        <w:pStyle w:val="Heading3"/>
      </w:pPr>
      <w:bookmarkStart w:id="146" w:name="_Toc472688124"/>
      <w:bookmarkStart w:id="147" w:name="_Toc473642890"/>
      <w:bookmarkStart w:id="148" w:name="_Toc473644174"/>
      <w:bookmarkStart w:id="149" w:name="_Toc476914179"/>
      <w:bookmarkStart w:id="150" w:name="_Toc476914660"/>
      <w:bookmarkStart w:id="151" w:name="_Toc476915730"/>
      <w:r>
        <w:t>Conclusion</w:t>
      </w:r>
      <w:bookmarkEnd w:id="146"/>
      <w:bookmarkEnd w:id="147"/>
      <w:bookmarkEnd w:id="148"/>
      <w:bookmarkEnd w:id="149"/>
      <w:bookmarkEnd w:id="150"/>
      <w:bookmarkEnd w:id="151"/>
    </w:p>
    <w:p w14:paraId="0C21BAD7" w14:textId="032462E3" w:rsidR="00DE4359" w:rsidRDefault="007A2C11" w:rsidP="007916D3">
      <w:pPr>
        <w:numPr>
          <w:ilvl w:val="0"/>
          <w:numId w:val="47"/>
        </w:numPr>
        <w:spacing w:before="240" w:after="240" w:line="240" w:lineRule="auto"/>
        <w:ind w:hanging="357"/>
        <w:jc w:val="both"/>
        <w:rPr>
          <w:rFonts w:asciiTheme="minorHAnsi" w:hAnsiTheme="minorHAnsi" w:cs="Arial"/>
        </w:rPr>
      </w:pPr>
      <w:r>
        <w:rPr>
          <w:rFonts w:asciiTheme="minorHAnsi" w:hAnsiTheme="minorHAnsi" w:cs="Arial"/>
        </w:rPr>
        <w:t xml:space="preserve">Officials conclude </w:t>
      </w:r>
      <w:r w:rsidR="004D145A" w:rsidRPr="008A17AE">
        <w:rPr>
          <w:rFonts w:asciiTheme="minorHAnsi" w:hAnsiTheme="minorHAnsi" w:cs="Arial"/>
        </w:rPr>
        <w:t xml:space="preserve">that </w:t>
      </w:r>
      <w:r w:rsidR="00445B66" w:rsidRPr="008A17AE">
        <w:rPr>
          <w:rFonts w:asciiTheme="minorHAnsi" w:hAnsiTheme="minorHAnsi" w:cs="Arial"/>
        </w:rPr>
        <w:t>a combined Wairarapa territorial authority</w:t>
      </w:r>
      <w:r w:rsidR="005271D0">
        <w:rPr>
          <w:rFonts w:asciiTheme="minorHAnsi" w:hAnsiTheme="minorHAnsi" w:cs="Arial"/>
        </w:rPr>
        <w:t xml:space="preserve"> (with the existing </w:t>
      </w:r>
      <w:r w:rsidR="00AA27C8">
        <w:rPr>
          <w:rFonts w:asciiTheme="minorHAnsi" w:hAnsiTheme="minorHAnsi" w:cs="Arial"/>
        </w:rPr>
        <w:t xml:space="preserve">local government </w:t>
      </w:r>
      <w:r w:rsidR="005271D0">
        <w:rPr>
          <w:rFonts w:asciiTheme="minorHAnsi" w:hAnsiTheme="minorHAnsi" w:cs="Arial"/>
        </w:rPr>
        <w:t>arrangements in the remainder of the Wellington region)</w:t>
      </w:r>
      <w:r w:rsidR="00445B66" w:rsidRPr="008A17AE">
        <w:rPr>
          <w:rFonts w:asciiTheme="minorHAnsi" w:hAnsiTheme="minorHAnsi" w:cs="Arial"/>
        </w:rPr>
        <w:t xml:space="preserve"> </w:t>
      </w:r>
      <w:r w:rsidR="004D145A" w:rsidRPr="008A17AE">
        <w:rPr>
          <w:rFonts w:asciiTheme="minorHAnsi" w:hAnsiTheme="minorHAnsi" w:cs="Arial"/>
        </w:rPr>
        <w:t>satisfies the specific tests for a reasonably practicable option under clause 11(5)</w:t>
      </w:r>
      <w:r w:rsidR="005271D0">
        <w:rPr>
          <w:rFonts w:asciiTheme="minorHAnsi" w:hAnsiTheme="minorHAnsi" w:cs="Arial"/>
        </w:rPr>
        <w:t xml:space="preserve"> Schedule 3</w:t>
      </w:r>
      <w:r w:rsidR="004B5C4C">
        <w:rPr>
          <w:rFonts w:asciiTheme="minorHAnsi" w:hAnsiTheme="minorHAnsi" w:cs="Arial"/>
        </w:rPr>
        <w:t xml:space="preserve">, having regard to the matters in </w:t>
      </w:r>
      <w:r w:rsidR="00AA27C8">
        <w:rPr>
          <w:rFonts w:asciiTheme="minorHAnsi" w:hAnsiTheme="minorHAnsi" w:cs="Arial"/>
        </w:rPr>
        <w:t xml:space="preserve">clause </w:t>
      </w:r>
      <w:r w:rsidR="004B5C4C">
        <w:rPr>
          <w:rFonts w:asciiTheme="minorHAnsi" w:hAnsiTheme="minorHAnsi" w:cs="Arial"/>
        </w:rPr>
        <w:t>11(6)</w:t>
      </w:r>
      <w:r>
        <w:rPr>
          <w:rFonts w:asciiTheme="minorHAnsi" w:hAnsiTheme="minorHAnsi" w:cs="Arial"/>
        </w:rPr>
        <w:t xml:space="preserve">. </w:t>
      </w:r>
    </w:p>
    <w:p w14:paraId="4EAD5A70" w14:textId="77777777" w:rsidR="00DE4359" w:rsidRDefault="00DE4359">
      <w:pPr>
        <w:spacing w:line="240" w:lineRule="auto"/>
        <w:rPr>
          <w:rFonts w:asciiTheme="minorHAnsi" w:hAnsiTheme="minorHAnsi" w:cs="Arial"/>
        </w:rPr>
      </w:pPr>
      <w:r>
        <w:rPr>
          <w:rFonts w:asciiTheme="minorHAnsi" w:hAnsiTheme="minorHAnsi" w:cs="Arial"/>
        </w:rPr>
        <w:br w:type="page"/>
      </w:r>
    </w:p>
    <w:p w14:paraId="0C21BAD8" w14:textId="77777777" w:rsidR="00A632BC" w:rsidRPr="008A17AE" w:rsidRDefault="000F6ECF" w:rsidP="00AC17DA">
      <w:pPr>
        <w:pStyle w:val="Heading2"/>
        <w:numPr>
          <w:ilvl w:val="0"/>
          <w:numId w:val="27"/>
        </w:numPr>
      </w:pPr>
      <w:bookmarkStart w:id="152" w:name="_Toc472521711"/>
      <w:bookmarkStart w:id="153" w:name="_Toc472588669"/>
      <w:bookmarkStart w:id="154" w:name="_Toc472688125"/>
      <w:bookmarkStart w:id="155" w:name="_Toc473642891"/>
      <w:bookmarkStart w:id="156" w:name="_Toc473644175"/>
      <w:bookmarkStart w:id="157" w:name="_Toc476914180"/>
      <w:bookmarkStart w:id="158" w:name="_Toc476914661"/>
      <w:bookmarkStart w:id="159" w:name="_Toc476915731"/>
      <w:bookmarkStart w:id="160" w:name="_Toc476915786"/>
      <w:r w:rsidRPr="000F6ECF">
        <w:lastRenderedPageBreak/>
        <w:t>Identification</w:t>
      </w:r>
      <w:r w:rsidRPr="008A17AE">
        <w:t xml:space="preserve"> of preferred option</w:t>
      </w:r>
      <w:bookmarkEnd w:id="152"/>
      <w:bookmarkEnd w:id="153"/>
      <w:bookmarkEnd w:id="154"/>
      <w:bookmarkEnd w:id="155"/>
      <w:bookmarkEnd w:id="156"/>
      <w:bookmarkEnd w:id="157"/>
      <w:bookmarkEnd w:id="158"/>
      <w:bookmarkEnd w:id="159"/>
      <w:bookmarkEnd w:id="160"/>
      <w:r w:rsidRPr="008A17AE">
        <w:t xml:space="preserve"> </w:t>
      </w:r>
    </w:p>
    <w:p w14:paraId="65603247" w14:textId="77777777" w:rsidR="00B06B61" w:rsidRDefault="00B06B61" w:rsidP="00B06B61">
      <w:pPr>
        <w:numPr>
          <w:ilvl w:val="0"/>
          <w:numId w:val="47"/>
        </w:numPr>
        <w:spacing w:before="240" w:after="240" w:line="240" w:lineRule="auto"/>
        <w:jc w:val="both"/>
        <w:rPr>
          <w:rFonts w:asciiTheme="minorHAnsi" w:hAnsiTheme="minorHAnsi" w:cs="Arial"/>
        </w:rPr>
      </w:pPr>
      <w:r>
        <w:rPr>
          <w:rFonts w:asciiTheme="minorHAnsi" w:hAnsiTheme="minorHAnsi" w:cs="Arial"/>
        </w:rPr>
        <w:t>This section of the paper compares the two reasonably practicable options:</w:t>
      </w:r>
    </w:p>
    <w:p w14:paraId="3675AFCD" w14:textId="1BBFDBB0" w:rsidR="00B06B61" w:rsidRDefault="00EA66C1" w:rsidP="00B06B61">
      <w:pPr>
        <w:numPr>
          <w:ilvl w:val="1"/>
          <w:numId w:val="47"/>
        </w:numPr>
        <w:spacing w:before="240" w:after="240" w:line="240" w:lineRule="auto"/>
        <w:jc w:val="both"/>
        <w:rPr>
          <w:rFonts w:asciiTheme="minorHAnsi" w:hAnsiTheme="minorHAnsi" w:cs="Arial"/>
        </w:rPr>
      </w:pPr>
      <w:r>
        <w:rPr>
          <w:rFonts w:asciiTheme="minorHAnsi" w:hAnsiTheme="minorHAnsi" w:cs="Arial"/>
        </w:rPr>
        <w:t>t</w:t>
      </w:r>
      <w:r w:rsidR="009051AA">
        <w:rPr>
          <w:rFonts w:asciiTheme="minorHAnsi" w:hAnsiTheme="minorHAnsi" w:cs="Arial"/>
        </w:rPr>
        <w:t>he existing local government arrangements across the whole of the Wellington region</w:t>
      </w:r>
      <w:r w:rsidR="00B06B61">
        <w:rPr>
          <w:rFonts w:asciiTheme="minorHAnsi" w:hAnsiTheme="minorHAnsi" w:cs="Arial"/>
        </w:rPr>
        <w:t xml:space="preserve"> and </w:t>
      </w:r>
    </w:p>
    <w:p w14:paraId="5BE6156D" w14:textId="7D461FD8" w:rsidR="00B06B61" w:rsidRDefault="00B06B61" w:rsidP="00B06B61">
      <w:pPr>
        <w:numPr>
          <w:ilvl w:val="1"/>
          <w:numId w:val="47"/>
        </w:numPr>
        <w:spacing w:before="240" w:after="240" w:line="240" w:lineRule="auto"/>
        <w:jc w:val="both"/>
        <w:rPr>
          <w:rFonts w:asciiTheme="minorHAnsi" w:hAnsiTheme="minorHAnsi" w:cs="Arial"/>
        </w:rPr>
      </w:pPr>
      <w:proofErr w:type="gramStart"/>
      <w:r>
        <w:rPr>
          <w:rFonts w:asciiTheme="minorHAnsi" w:hAnsiTheme="minorHAnsi" w:cs="Arial"/>
        </w:rPr>
        <w:t>a</w:t>
      </w:r>
      <w:proofErr w:type="gramEnd"/>
      <w:r>
        <w:rPr>
          <w:rFonts w:asciiTheme="minorHAnsi" w:hAnsiTheme="minorHAnsi" w:cs="Arial"/>
        </w:rPr>
        <w:t xml:space="preserve"> single combined Wairarapa district council and existing </w:t>
      </w:r>
      <w:r w:rsidR="00D107BD">
        <w:rPr>
          <w:rFonts w:asciiTheme="minorHAnsi" w:hAnsiTheme="minorHAnsi" w:cs="Arial"/>
        </w:rPr>
        <w:t xml:space="preserve">local government </w:t>
      </w:r>
      <w:r>
        <w:rPr>
          <w:rFonts w:asciiTheme="minorHAnsi" w:hAnsiTheme="minorHAnsi" w:cs="Arial"/>
        </w:rPr>
        <w:t>arrangements in the remainder of the Wellington region.</w:t>
      </w:r>
    </w:p>
    <w:p w14:paraId="5F7B33EE" w14:textId="15888106" w:rsidR="00672A38" w:rsidRDefault="00672A38" w:rsidP="00672A38">
      <w:pPr>
        <w:numPr>
          <w:ilvl w:val="0"/>
          <w:numId w:val="47"/>
        </w:numPr>
        <w:spacing w:before="240" w:after="240" w:line="240" w:lineRule="auto"/>
        <w:jc w:val="both"/>
        <w:rPr>
          <w:rFonts w:asciiTheme="minorHAnsi" w:hAnsiTheme="minorHAnsi" w:cs="Arial"/>
        </w:rPr>
      </w:pPr>
      <w:r>
        <w:rPr>
          <w:rFonts w:asciiTheme="minorHAnsi" w:hAnsiTheme="minorHAnsi" w:cs="Arial"/>
        </w:rPr>
        <w:t xml:space="preserve">To identify a preferred option the Commission must consider specific legal criteria set out in the Local Government Act 2002. To assist Commissioners to navigate these tests and this section of the paper, </w:t>
      </w:r>
      <w:r w:rsidRPr="00F74FF9">
        <w:rPr>
          <w:rFonts w:asciiTheme="minorHAnsi" w:hAnsiTheme="minorHAnsi" w:cs="Arial"/>
        </w:rPr>
        <w:t xml:space="preserve">Table 1 below summarises the analysis comparing the status quo and the Wairarapa </w:t>
      </w:r>
      <w:r w:rsidR="007C2E1B">
        <w:rPr>
          <w:rFonts w:asciiTheme="minorHAnsi" w:hAnsiTheme="minorHAnsi" w:cs="Arial"/>
        </w:rPr>
        <w:t>d</w:t>
      </w:r>
      <w:r w:rsidRPr="00F74FF9">
        <w:rPr>
          <w:rFonts w:asciiTheme="minorHAnsi" w:hAnsiTheme="minorHAnsi" w:cs="Arial"/>
        </w:rPr>
        <w:t xml:space="preserve">istrict </w:t>
      </w:r>
      <w:r w:rsidR="007C2E1B">
        <w:rPr>
          <w:rFonts w:asciiTheme="minorHAnsi" w:hAnsiTheme="minorHAnsi" w:cs="Arial"/>
        </w:rPr>
        <w:t>c</w:t>
      </w:r>
      <w:r w:rsidRPr="00F74FF9">
        <w:rPr>
          <w:rFonts w:asciiTheme="minorHAnsi" w:hAnsiTheme="minorHAnsi" w:cs="Arial"/>
        </w:rPr>
        <w:t>ouncil option against the</w:t>
      </w:r>
      <w:r>
        <w:rPr>
          <w:rFonts w:asciiTheme="minorHAnsi" w:hAnsiTheme="minorHAnsi" w:cs="Arial"/>
        </w:rPr>
        <w:t>se legal criteria or</w:t>
      </w:r>
      <w:r w:rsidRPr="00F74FF9">
        <w:rPr>
          <w:rFonts w:asciiTheme="minorHAnsi" w:hAnsiTheme="minorHAnsi" w:cs="Arial"/>
        </w:rPr>
        <w:t xml:space="preserve"> tests</w:t>
      </w:r>
      <w:r>
        <w:rPr>
          <w:rFonts w:asciiTheme="minorHAnsi" w:hAnsiTheme="minorHAnsi" w:cs="Arial"/>
        </w:rPr>
        <w:t>.</w:t>
      </w:r>
      <w:r w:rsidRPr="00F74FF9">
        <w:rPr>
          <w:rFonts w:asciiTheme="minorHAnsi" w:hAnsiTheme="minorHAnsi" w:cs="Arial"/>
        </w:rPr>
        <w:t xml:space="preserve"> </w:t>
      </w:r>
    </w:p>
    <w:p w14:paraId="148429B9" w14:textId="1FD7B63C" w:rsidR="00672A38" w:rsidRPr="008A17AE" w:rsidRDefault="00672A38" w:rsidP="00672A38">
      <w:pPr>
        <w:pStyle w:val="Caption"/>
      </w:pPr>
      <w:r w:rsidRPr="008A17AE">
        <w:t xml:space="preserve">Table </w:t>
      </w:r>
      <w:r>
        <w:t>1</w:t>
      </w:r>
      <w:r w:rsidRPr="008A17AE">
        <w:t xml:space="preserve">: Summary of analysis comparing the Wairarapa </w:t>
      </w:r>
      <w:r w:rsidR="00DE4359">
        <w:t>d</w:t>
      </w:r>
      <w:r w:rsidRPr="008A17AE">
        <w:t xml:space="preserve">istrict </w:t>
      </w:r>
      <w:r w:rsidR="00DE4359">
        <w:t>c</w:t>
      </w:r>
      <w:r w:rsidRPr="008A17AE">
        <w:t xml:space="preserve">ouncil </w:t>
      </w:r>
      <w:r w:rsidR="00DE4359">
        <w:t xml:space="preserve">option </w:t>
      </w:r>
      <w:r w:rsidRPr="008A17AE">
        <w:t>and status quo options against tests in clause 12(1)(a) and (b) of Schedule 3</w:t>
      </w:r>
    </w:p>
    <w:tbl>
      <w:tblPr>
        <w:tblStyle w:val="DIATable"/>
        <w:tblW w:w="0" w:type="auto"/>
        <w:tblLook w:val="0600" w:firstRow="0" w:lastRow="0" w:firstColumn="0" w:lastColumn="0" w:noHBand="1" w:noVBand="1"/>
      </w:tblPr>
      <w:tblGrid>
        <w:gridCol w:w="1843"/>
        <w:gridCol w:w="3544"/>
        <w:gridCol w:w="3792"/>
      </w:tblGrid>
      <w:tr w:rsidR="00672A38" w:rsidRPr="008A17AE" w14:paraId="40F834F1" w14:textId="77777777" w:rsidTr="00672A38">
        <w:tc>
          <w:tcPr>
            <w:tcW w:w="9179" w:type="dxa"/>
            <w:gridSpan w:val="3"/>
            <w:tcBorders>
              <w:bottom w:val="single" w:sz="6" w:space="0" w:color="1F497D" w:themeColor="text2"/>
            </w:tcBorders>
          </w:tcPr>
          <w:p w14:paraId="2D416624" w14:textId="77777777" w:rsidR="00672A38" w:rsidRPr="008A17AE" w:rsidRDefault="00672A38" w:rsidP="00672A38">
            <w:pPr>
              <w:rPr>
                <w:rFonts w:asciiTheme="minorHAnsi" w:hAnsiTheme="minorHAnsi"/>
              </w:rPr>
            </w:pPr>
            <w:r w:rsidRPr="008A17AE">
              <w:rPr>
                <w:rFonts w:asciiTheme="minorHAnsi" w:hAnsiTheme="minorHAnsi"/>
                <w:b/>
              </w:rPr>
              <w:t>TEST (a):</w:t>
            </w:r>
            <w:r w:rsidRPr="008A17AE">
              <w:rPr>
                <w:rFonts w:asciiTheme="minorHAnsi" w:hAnsiTheme="minorHAnsi"/>
              </w:rPr>
              <w:t xml:space="preserve"> The Commission must be satisfied its preferred option will best promote</w:t>
            </w:r>
            <w:r>
              <w:rPr>
                <w:rFonts w:asciiTheme="minorHAnsi" w:hAnsiTheme="minorHAnsi"/>
              </w:rPr>
              <w:t>, in the affected area,</w:t>
            </w:r>
            <w:r w:rsidRPr="008A17AE">
              <w:rPr>
                <w:rFonts w:asciiTheme="minorHAnsi" w:hAnsiTheme="minorHAnsi"/>
              </w:rPr>
              <w:t xml:space="preserve"> the purpose of local government. The purpose of local government is</w:t>
            </w:r>
            <w:r>
              <w:rPr>
                <w:rFonts w:asciiTheme="minorHAnsi" w:hAnsiTheme="minorHAnsi"/>
              </w:rPr>
              <w:t>:</w:t>
            </w:r>
          </w:p>
        </w:tc>
      </w:tr>
      <w:tr w:rsidR="00672A38" w:rsidRPr="008A17AE" w14:paraId="4BE3135F" w14:textId="77777777" w:rsidTr="00672A38">
        <w:tc>
          <w:tcPr>
            <w:tcW w:w="9179" w:type="dxa"/>
            <w:gridSpan w:val="3"/>
            <w:tcBorders>
              <w:top w:val="single" w:sz="6" w:space="0" w:color="1F497D" w:themeColor="text2"/>
              <w:bottom w:val="single" w:sz="4" w:space="0" w:color="auto"/>
            </w:tcBorders>
          </w:tcPr>
          <w:p w14:paraId="0D13CE6E" w14:textId="77777777" w:rsidR="00672A38" w:rsidRPr="008A17AE" w:rsidRDefault="00672A38" w:rsidP="00672A38">
            <w:pPr>
              <w:rPr>
                <w:rFonts w:asciiTheme="minorHAnsi" w:hAnsiTheme="minorHAnsi"/>
              </w:rPr>
            </w:pPr>
            <w:r w:rsidRPr="008A17AE">
              <w:rPr>
                <w:rFonts w:asciiTheme="minorHAnsi" w:hAnsiTheme="minorHAnsi"/>
              </w:rPr>
              <w:t>- to enable democratic local decision-making and action by, and on behalf of, communities</w:t>
            </w:r>
            <w:r>
              <w:rPr>
                <w:rFonts w:asciiTheme="minorHAnsi" w:hAnsiTheme="minorHAnsi"/>
              </w:rPr>
              <w:t>; and</w:t>
            </w:r>
          </w:p>
        </w:tc>
      </w:tr>
      <w:tr w:rsidR="00672A38" w:rsidRPr="008A17AE" w14:paraId="4E9E1C80" w14:textId="77777777" w:rsidTr="00672A38">
        <w:tc>
          <w:tcPr>
            <w:tcW w:w="1843" w:type="dxa"/>
            <w:tcBorders>
              <w:top w:val="single" w:sz="4" w:space="0" w:color="auto"/>
              <w:bottom w:val="nil"/>
              <w:right w:val="nil"/>
            </w:tcBorders>
          </w:tcPr>
          <w:p w14:paraId="616B134E" w14:textId="77777777" w:rsidR="00672A38" w:rsidRPr="00CB7963" w:rsidRDefault="00672A38" w:rsidP="00672A38">
            <w:pPr>
              <w:rPr>
                <w:rFonts w:asciiTheme="minorHAnsi" w:hAnsiTheme="minorHAnsi"/>
                <w:i/>
                <w:sz w:val="18"/>
                <w:szCs w:val="18"/>
              </w:rPr>
            </w:pPr>
            <w:r w:rsidRPr="00CB7963">
              <w:rPr>
                <w:rFonts w:asciiTheme="minorHAnsi" w:hAnsiTheme="minorHAnsi"/>
                <w:i/>
                <w:sz w:val="18"/>
                <w:szCs w:val="18"/>
              </w:rPr>
              <w:t>FACTOR</w:t>
            </w:r>
          </w:p>
        </w:tc>
        <w:tc>
          <w:tcPr>
            <w:tcW w:w="7336" w:type="dxa"/>
            <w:gridSpan w:val="2"/>
            <w:tcBorders>
              <w:top w:val="single" w:sz="4" w:space="0" w:color="auto"/>
              <w:left w:val="nil"/>
              <w:bottom w:val="nil"/>
            </w:tcBorders>
          </w:tcPr>
          <w:p w14:paraId="63D07179" w14:textId="77777777" w:rsidR="00672A38" w:rsidRPr="00CB7963" w:rsidRDefault="00672A38" w:rsidP="00672A38">
            <w:pPr>
              <w:rPr>
                <w:rFonts w:asciiTheme="minorHAnsi" w:hAnsiTheme="minorHAnsi"/>
                <w:i/>
                <w:sz w:val="18"/>
                <w:szCs w:val="18"/>
              </w:rPr>
            </w:pPr>
            <w:r w:rsidRPr="00CB7963">
              <w:rPr>
                <w:rFonts w:asciiTheme="minorHAnsi" w:hAnsiTheme="minorHAnsi"/>
                <w:i/>
                <w:sz w:val="18"/>
                <w:szCs w:val="18"/>
              </w:rPr>
              <w:t>SUMMARY OF ANALYSIS</w:t>
            </w:r>
          </w:p>
        </w:tc>
      </w:tr>
      <w:tr w:rsidR="00672A38" w:rsidRPr="008A17AE" w14:paraId="09AD2CEA" w14:textId="77777777" w:rsidTr="00672A38">
        <w:tc>
          <w:tcPr>
            <w:tcW w:w="1843" w:type="dxa"/>
            <w:tcBorders>
              <w:top w:val="nil"/>
              <w:bottom w:val="nil"/>
              <w:right w:val="nil"/>
            </w:tcBorders>
          </w:tcPr>
          <w:p w14:paraId="22B849C5" w14:textId="77777777" w:rsidR="00672A38" w:rsidRPr="00CB7963" w:rsidRDefault="00672A38" w:rsidP="00672A38">
            <w:pPr>
              <w:rPr>
                <w:rFonts w:asciiTheme="minorHAnsi" w:hAnsiTheme="minorHAnsi" w:cstheme="minorBidi"/>
                <w:i/>
                <w:sz w:val="18"/>
                <w:szCs w:val="18"/>
              </w:rPr>
            </w:pPr>
            <w:r>
              <w:rPr>
                <w:rFonts w:asciiTheme="minorHAnsi" w:hAnsiTheme="minorHAnsi" w:cstheme="minorBidi"/>
                <w:i/>
                <w:sz w:val="18"/>
                <w:szCs w:val="18"/>
              </w:rPr>
              <w:t xml:space="preserve">Democratic local decision-making and action </w:t>
            </w:r>
          </w:p>
        </w:tc>
        <w:tc>
          <w:tcPr>
            <w:tcW w:w="7336" w:type="dxa"/>
            <w:gridSpan w:val="2"/>
            <w:tcBorders>
              <w:top w:val="nil"/>
              <w:left w:val="nil"/>
              <w:bottom w:val="nil"/>
            </w:tcBorders>
          </w:tcPr>
          <w:p w14:paraId="12F2DA4B" w14:textId="7E042A9A" w:rsidR="00672A38" w:rsidRPr="00CB7963" w:rsidRDefault="001D0455" w:rsidP="00DE4359">
            <w:pPr>
              <w:rPr>
                <w:rFonts w:asciiTheme="minorHAnsi" w:hAnsiTheme="minorHAnsi"/>
                <w:i/>
                <w:sz w:val="18"/>
                <w:szCs w:val="18"/>
              </w:rPr>
            </w:pPr>
            <w:r>
              <w:rPr>
                <w:rFonts w:asciiTheme="minorHAnsi" w:hAnsiTheme="minorHAnsi"/>
                <w:i/>
                <w:sz w:val="18"/>
              </w:rPr>
              <w:t>Both options work</w:t>
            </w:r>
            <w:r w:rsidR="007C2E1B">
              <w:rPr>
                <w:rFonts w:asciiTheme="minorHAnsi" w:hAnsiTheme="minorHAnsi"/>
                <w:i/>
                <w:sz w:val="18"/>
              </w:rPr>
              <w:t xml:space="preserve">. </w:t>
            </w:r>
            <w:r w:rsidR="00DE4359">
              <w:rPr>
                <w:rFonts w:asciiTheme="minorHAnsi" w:hAnsiTheme="minorHAnsi"/>
                <w:i/>
                <w:sz w:val="18"/>
              </w:rPr>
              <w:t xml:space="preserve">The </w:t>
            </w:r>
            <w:r w:rsidR="00672A38" w:rsidRPr="000B291D">
              <w:rPr>
                <w:rFonts w:asciiTheme="minorHAnsi" w:hAnsiTheme="minorHAnsi"/>
                <w:i/>
                <w:sz w:val="18"/>
              </w:rPr>
              <w:t xml:space="preserve">Wairarapa </w:t>
            </w:r>
            <w:r w:rsidR="00DE4359">
              <w:rPr>
                <w:rFonts w:asciiTheme="minorHAnsi" w:hAnsiTheme="minorHAnsi"/>
                <w:i/>
                <w:sz w:val="18"/>
              </w:rPr>
              <w:t>d</w:t>
            </w:r>
            <w:r w:rsidR="00672A38" w:rsidRPr="000B291D">
              <w:rPr>
                <w:rFonts w:asciiTheme="minorHAnsi" w:hAnsiTheme="minorHAnsi"/>
                <w:i/>
                <w:sz w:val="18"/>
              </w:rPr>
              <w:t xml:space="preserve">istrict </w:t>
            </w:r>
            <w:r w:rsidR="00DE4359">
              <w:rPr>
                <w:rFonts w:asciiTheme="minorHAnsi" w:hAnsiTheme="minorHAnsi"/>
                <w:i/>
                <w:sz w:val="18"/>
              </w:rPr>
              <w:t>c</w:t>
            </w:r>
            <w:r w:rsidR="00672A38" w:rsidRPr="000B291D">
              <w:rPr>
                <w:rFonts w:asciiTheme="minorHAnsi" w:hAnsiTheme="minorHAnsi"/>
                <w:i/>
                <w:sz w:val="18"/>
              </w:rPr>
              <w:t>ouncil</w:t>
            </w:r>
            <w:r w:rsidR="00DE4359">
              <w:rPr>
                <w:rFonts w:asciiTheme="minorHAnsi" w:hAnsiTheme="minorHAnsi"/>
                <w:i/>
                <w:sz w:val="18"/>
              </w:rPr>
              <w:t xml:space="preserve"> option</w:t>
            </w:r>
            <w:r w:rsidR="00672A38" w:rsidRPr="000B291D">
              <w:rPr>
                <w:rFonts w:asciiTheme="minorHAnsi" w:hAnsiTheme="minorHAnsi"/>
                <w:i/>
                <w:sz w:val="18"/>
              </w:rPr>
              <w:t xml:space="preserve"> provides for more effective </w:t>
            </w:r>
            <w:r w:rsidR="007C2E1B">
              <w:rPr>
                <w:rFonts w:asciiTheme="minorHAnsi" w:hAnsiTheme="minorHAnsi"/>
                <w:i/>
                <w:sz w:val="18"/>
              </w:rPr>
              <w:t>decision-making</w:t>
            </w:r>
            <w:r w:rsidR="00672A38" w:rsidRPr="000B291D">
              <w:rPr>
                <w:rFonts w:asciiTheme="minorHAnsi" w:hAnsiTheme="minorHAnsi"/>
                <w:i/>
                <w:sz w:val="18"/>
              </w:rPr>
              <w:t xml:space="preserve"> and action on behalf of the Wairarapa community as a whole </w:t>
            </w:r>
            <w:r w:rsidR="00D107BD">
              <w:rPr>
                <w:rFonts w:asciiTheme="minorHAnsi" w:hAnsiTheme="minorHAnsi"/>
                <w:i/>
                <w:sz w:val="18"/>
              </w:rPr>
              <w:t xml:space="preserve"> - </w:t>
            </w:r>
            <w:r w:rsidR="00672A38" w:rsidRPr="000B291D">
              <w:rPr>
                <w:rFonts w:asciiTheme="minorHAnsi" w:hAnsiTheme="minorHAnsi"/>
                <w:i/>
                <w:sz w:val="18"/>
              </w:rPr>
              <w:t xml:space="preserve">with scope for continued local </w:t>
            </w:r>
            <w:r w:rsidR="007C2E1B">
              <w:rPr>
                <w:rFonts w:asciiTheme="minorHAnsi" w:hAnsiTheme="minorHAnsi"/>
                <w:i/>
                <w:sz w:val="18"/>
              </w:rPr>
              <w:t>decision-making</w:t>
            </w:r>
            <w:r w:rsidR="00672A38" w:rsidRPr="000B291D">
              <w:rPr>
                <w:rFonts w:asciiTheme="minorHAnsi" w:hAnsiTheme="minorHAnsi"/>
                <w:i/>
                <w:sz w:val="18"/>
              </w:rPr>
              <w:t xml:space="preserve"> where appropriate</w:t>
            </w:r>
          </w:p>
        </w:tc>
      </w:tr>
      <w:tr w:rsidR="00672A38" w:rsidRPr="008A17AE" w14:paraId="54B50CCA" w14:textId="77777777" w:rsidTr="00672A38">
        <w:tc>
          <w:tcPr>
            <w:tcW w:w="9179" w:type="dxa"/>
            <w:gridSpan w:val="3"/>
          </w:tcPr>
          <w:p w14:paraId="53A0D34A" w14:textId="77777777" w:rsidR="00672A38" w:rsidRPr="008A17AE" w:rsidRDefault="00672A38" w:rsidP="00672A38">
            <w:pPr>
              <w:rPr>
                <w:rFonts w:asciiTheme="minorHAnsi" w:hAnsiTheme="minorHAnsi"/>
              </w:rPr>
            </w:pPr>
            <w:r w:rsidRPr="008A17AE">
              <w:rPr>
                <w:rFonts w:asciiTheme="minorHAnsi" w:hAnsiTheme="minorHAnsi"/>
              </w:rPr>
              <w:t>-  to meet the current and future needs of communities for good-quality local infrastructure, local public services, and performance of regulatory functions in a way that is most cost-effective for households and businesses.</w:t>
            </w:r>
          </w:p>
          <w:p w14:paraId="5BD6A642" w14:textId="77777777" w:rsidR="00672A38" w:rsidRPr="008A17AE" w:rsidRDefault="00672A38" w:rsidP="00672A38">
            <w:pPr>
              <w:rPr>
                <w:rFonts w:asciiTheme="minorHAnsi" w:hAnsiTheme="minorHAnsi"/>
              </w:rPr>
            </w:pPr>
            <w:r w:rsidRPr="008A17AE">
              <w:rPr>
                <w:rFonts w:asciiTheme="minorHAnsi" w:hAnsiTheme="minorHAnsi"/>
              </w:rPr>
              <w:t>Good quality means efficient; effective; and appropriate to present and anticipated future circumstances.</w:t>
            </w:r>
          </w:p>
        </w:tc>
      </w:tr>
      <w:tr w:rsidR="00672A38" w:rsidRPr="008A17AE" w14:paraId="2314D152" w14:textId="77777777" w:rsidTr="00672A38">
        <w:tc>
          <w:tcPr>
            <w:tcW w:w="1843" w:type="dxa"/>
            <w:tcBorders>
              <w:top w:val="single" w:sz="6" w:space="0" w:color="1F497D" w:themeColor="text2"/>
              <w:bottom w:val="nil"/>
              <w:right w:val="nil"/>
            </w:tcBorders>
          </w:tcPr>
          <w:p w14:paraId="40B880EB" w14:textId="77777777" w:rsidR="00672A38" w:rsidRPr="00CB7963" w:rsidRDefault="00672A38" w:rsidP="00672A38">
            <w:pPr>
              <w:rPr>
                <w:rFonts w:asciiTheme="minorHAnsi" w:hAnsiTheme="minorHAnsi"/>
                <w:i/>
                <w:sz w:val="18"/>
                <w:szCs w:val="18"/>
              </w:rPr>
            </w:pPr>
            <w:r w:rsidRPr="00CB7963">
              <w:rPr>
                <w:rFonts w:asciiTheme="minorHAnsi" w:hAnsiTheme="minorHAnsi"/>
                <w:i/>
                <w:sz w:val="18"/>
                <w:szCs w:val="18"/>
              </w:rPr>
              <w:t>FACTOR</w:t>
            </w:r>
          </w:p>
        </w:tc>
        <w:tc>
          <w:tcPr>
            <w:tcW w:w="7336" w:type="dxa"/>
            <w:gridSpan w:val="2"/>
            <w:tcBorders>
              <w:left w:val="nil"/>
              <w:bottom w:val="nil"/>
            </w:tcBorders>
          </w:tcPr>
          <w:p w14:paraId="0136818E" w14:textId="77777777" w:rsidR="00672A38" w:rsidRPr="00CB7963" w:rsidRDefault="00672A38" w:rsidP="00672A38">
            <w:pPr>
              <w:rPr>
                <w:rFonts w:asciiTheme="minorHAnsi" w:hAnsiTheme="minorHAnsi"/>
                <w:i/>
                <w:sz w:val="18"/>
                <w:szCs w:val="18"/>
              </w:rPr>
            </w:pPr>
            <w:r w:rsidRPr="00CB7963">
              <w:rPr>
                <w:rFonts w:asciiTheme="minorHAnsi" w:hAnsiTheme="minorHAnsi"/>
                <w:i/>
                <w:sz w:val="18"/>
                <w:szCs w:val="18"/>
              </w:rPr>
              <w:t>SUMMARY OF ANALYSIS</w:t>
            </w:r>
          </w:p>
        </w:tc>
      </w:tr>
      <w:tr w:rsidR="00672A38" w:rsidRPr="008A17AE" w14:paraId="7C76FDC5" w14:textId="77777777" w:rsidTr="00672A38">
        <w:tc>
          <w:tcPr>
            <w:tcW w:w="1843" w:type="dxa"/>
            <w:tcBorders>
              <w:top w:val="nil"/>
              <w:bottom w:val="nil"/>
              <w:right w:val="nil"/>
            </w:tcBorders>
          </w:tcPr>
          <w:p w14:paraId="70AEFB1F" w14:textId="77777777" w:rsidR="00672A38" w:rsidRPr="00CB7963" w:rsidRDefault="00672A38" w:rsidP="00672A38">
            <w:pPr>
              <w:rPr>
                <w:rFonts w:asciiTheme="minorHAnsi" w:hAnsiTheme="minorHAnsi" w:cstheme="minorBidi"/>
                <w:i/>
                <w:sz w:val="18"/>
                <w:szCs w:val="18"/>
              </w:rPr>
            </w:pPr>
            <w:r w:rsidRPr="00CB7963">
              <w:rPr>
                <w:rFonts w:asciiTheme="minorHAnsi" w:hAnsiTheme="minorHAnsi" w:cstheme="minorBidi"/>
                <w:i/>
                <w:sz w:val="18"/>
                <w:szCs w:val="18"/>
              </w:rPr>
              <w:t>Infrastructure</w:t>
            </w:r>
          </w:p>
        </w:tc>
        <w:tc>
          <w:tcPr>
            <w:tcW w:w="7336" w:type="dxa"/>
            <w:gridSpan w:val="2"/>
            <w:tcBorders>
              <w:top w:val="nil"/>
              <w:left w:val="nil"/>
              <w:bottom w:val="nil"/>
            </w:tcBorders>
          </w:tcPr>
          <w:p w14:paraId="03E4D2C8" w14:textId="0DB1972C" w:rsidR="00672A38" w:rsidRPr="00CB7963" w:rsidRDefault="00672A38" w:rsidP="00DE4359">
            <w:pPr>
              <w:rPr>
                <w:rFonts w:asciiTheme="minorHAnsi" w:hAnsiTheme="minorHAnsi"/>
                <w:i/>
                <w:sz w:val="18"/>
                <w:szCs w:val="18"/>
              </w:rPr>
            </w:pPr>
            <w:r>
              <w:rPr>
                <w:rFonts w:asciiTheme="minorHAnsi" w:hAnsiTheme="minorHAnsi"/>
                <w:i/>
                <w:sz w:val="18"/>
                <w:szCs w:val="18"/>
              </w:rPr>
              <w:t xml:space="preserve">Both options work; </w:t>
            </w:r>
            <w:r w:rsidRPr="00CB7963">
              <w:rPr>
                <w:rFonts w:asciiTheme="minorHAnsi" w:hAnsiTheme="minorHAnsi"/>
                <w:i/>
                <w:sz w:val="18"/>
                <w:szCs w:val="18"/>
              </w:rPr>
              <w:t xml:space="preserve">Wairarapa </w:t>
            </w:r>
            <w:r w:rsidR="00DE4359">
              <w:rPr>
                <w:rFonts w:asciiTheme="minorHAnsi" w:hAnsiTheme="minorHAnsi"/>
                <w:i/>
                <w:sz w:val="18"/>
                <w:szCs w:val="18"/>
              </w:rPr>
              <w:t>d</w:t>
            </w:r>
            <w:r w:rsidRPr="00CB7963">
              <w:rPr>
                <w:rFonts w:asciiTheme="minorHAnsi" w:hAnsiTheme="minorHAnsi"/>
                <w:i/>
                <w:sz w:val="18"/>
                <w:szCs w:val="18"/>
              </w:rPr>
              <w:t xml:space="preserve">istrict </w:t>
            </w:r>
            <w:r w:rsidR="00DE4359">
              <w:rPr>
                <w:rFonts w:asciiTheme="minorHAnsi" w:hAnsiTheme="minorHAnsi"/>
                <w:i/>
                <w:sz w:val="18"/>
                <w:szCs w:val="18"/>
              </w:rPr>
              <w:t>c</w:t>
            </w:r>
            <w:r w:rsidRPr="00CB7963">
              <w:rPr>
                <w:rFonts w:asciiTheme="minorHAnsi" w:hAnsiTheme="minorHAnsi"/>
                <w:i/>
                <w:sz w:val="18"/>
                <w:szCs w:val="18"/>
              </w:rPr>
              <w:t>ouncil option better</w:t>
            </w:r>
            <w:r>
              <w:rPr>
                <w:rFonts w:asciiTheme="minorHAnsi" w:hAnsiTheme="minorHAnsi"/>
                <w:i/>
                <w:sz w:val="18"/>
                <w:szCs w:val="18"/>
              </w:rPr>
              <w:t xml:space="preserve"> able to deliver ‘good quality’</w:t>
            </w:r>
          </w:p>
        </w:tc>
      </w:tr>
      <w:tr w:rsidR="00672A38" w:rsidRPr="008A17AE" w14:paraId="7B388F05" w14:textId="77777777" w:rsidTr="00672A38">
        <w:tc>
          <w:tcPr>
            <w:tcW w:w="1843" w:type="dxa"/>
            <w:tcBorders>
              <w:top w:val="nil"/>
              <w:bottom w:val="nil"/>
              <w:right w:val="nil"/>
            </w:tcBorders>
          </w:tcPr>
          <w:p w14:paraId="7BF27AD4" w14:textId="77777777" w:rsidR="00672A38" w:rsidRPr="00CB7963" w:rsidRDefault="00672A38" w:rsidP="00672A38">
            <w:pPr>
              <w:rPr>
                <w:rFonts w:asciiTheme="minorHAnsi" w:hAnsiTheme="minorHAnsi" w:cstheme="minorBidi"/>
                <w:i/>
                <w:sz w:val="18"/>
                <w:szCs w:val="18"/>
              </w:rPr>
            </w:pPr>
            <w:r w:rsidRPr="00CB7963">
              <w:rPr>
                <w:rFonts w:asciiTheme="minorHAnsi" w:hAnsiTheme="minorHAnsi" w:cstheme="minorBidi"/>
                <w:i/>
                <w:sz w:val="18"/>
                <w:szCs w:val="18"/>
              </w:rPr>
              <w:t>Public services</w:t>
            </w:r>
          </w:p>
        </w:tc>
        <w:tc>
          <w:tcPr>
            <w:tcW w:w="7336" w:type="dxa"/>
            <w:gridSpan w:val="2"/>
            <w:tcBorders>
              <w:top w:val="nil"/>
              <w:left w:val="nil"/>
              <w:bottom w:val="nil"/>
            </w:tcBorders>
          </w:tcPr>
          <w:p w14:paraId="205F186B" w14:textId="6F2D0C95" w:rsidR="00672A38" w:rsidRPr="00CB7963" w:rsidRDefault="00672A38" w:rsidP="00DE4359">
            <w:pPr>
              <w:rPr>
                <w:rFonts w:asciiTheme="minorHAnsi" w:hAnsiTheme="minorHAnsi"/>
                <w:i/>
                <w:sz w:val="18"/>
                <w:szCs w:val="18"/>
              </w:rPr>
            </w:pPr>
            <w:r>
              <w:rPr>
                <w:rFonts w:asciiTheme="minorHAnsi" w:hAnsiTheme="minorHAnsi"/>
                <w:i/>
                <w:sz w:val="18"/>
                <w:szCs w:val="18"/>
              </w:rPr>
              <w:t xml:space="preserve">Both options work; </w:t>
            </w:r>
            <w:r w:rsidRPr="00CB7963">
              <w:rPr>
                <w:rFonts w:asciiTheme="minorHAnsi" w:hAnsiTheme="minorHAnsi"/>
                <w:i/>
                <w:sz w:val="18"/>
                <w:szCs w:val="18"/>
              </w:rPr>
              <w:t xml:space="preserve">Wairarapa </w:t>
            </w:r>
            <w:r w:rsidR="00DE4359">
              <w:rPr>
                <w:rFonts w:asciiTheme="minorHAnsi" w:hAnsiTheme="minorHAnsi"/>
                <w:i/>
                <w:sz w:val="18"/>
                <w:szCs w:val="18"/>
              </w:rPr>
              <w:t>d</w:t>
            </w:r>
            <w:r w:rsidRPr="00CB7963">
              <w:rPr>
                <w:rFonts w:asciiTheme="minorHAnsi" w:hAnsiTheme="minorHAnsi"/>
                <w:i/>
                <w:sz w:val="18"/>
                <w:szCs w:val="18"/>
              </w:rPr>
              <w:t xml:space="preserve">istrict </w:t>
            </w:r>
            <w:r w:rsidR="00DE4359">
              <w:rPr>
                <w:rFonts w:asciiTheme="minorHAnsi" w:hAnsiTheme="minorHAnsi"/>
                <w:i/>
                <w:sz w:val="18"/>
                <w:szCs w:val="18"/>
              </w:rPr>
              <w:t>c</w:t>
            </w:r>
            <w:r w:rsidRPr="00CB7963">
              <w:rPr>
                <w:rFonts w:asciiTheme="minorHAnsi" w:hAnsiTheme="minorHAnsi"/>
                <w:i/>
                <w:sz w:val="18"/>
                <w:szCs w:val="18"/>
              </w:rPr>
              <w:t>ouncil option better</w:t>
            </w:r>
            <w:r>
              <w:rPr>
                <w:rFonts w:asciiTheme="minorHAnsi" w:hAnsiTheme="minorHAnsi"/>
                <w:i/>
                <w:sz w:val="18"/>
                <w:szCs w:val="18"/>
              </w:rPr>
              <w:t xml:space="preserve"> able to deliver ‘good quality’</w:t>
            </w:r>
          </w:p>
        </w:tc>
      </w:tr>
      <w:tr w:rsidR="00672A38" w:rsidRPr="008A17AE" w14:paraId="00A79187" w14:textId="77777777" w:rsidTr="00672A38">
        <w:tc>
          <w:tcPr>
            <w:tcW w:w="1843" w:type="dxa"/>
            <w:tcBorders>
              <w:top w:val="nil"/>
              <w:bottom w:val="single" w:sz="6" w:space="0" w:color="1F497D" w:themeColor="text2"/>
              <w:right w:val="nil"/>
            </w:tcBorders>
          </w:tcPr>
          <w:p w14:paraId="43D39DF7" w14:textId="77777777" w:rsidR="00672A38" w:rsidRPr="00CB7963" w:rsidRDefault="00672A38" w:rsidP="00672A38">
            <w:pPr>
              <w:rPr>
                <w:rFonts w:asciiTheme="minorHAnsi" w:hAnsiTheme="minorHAnsi" w:cstheme="minorBidi"/>
                <w:i/>
                <w:sz w:val="18"/>
                <w:szCs w:val="18"/>
              </w:rPr>
            </w:pPr>
            <w:r w:rsidRPr="00CB7963">
              <w:rPr>
                <w:rFonts w:asciiTheme="minorHAnsi" w:hAnsiTheme="minorHAnsi" w:cstheme="minorBidi"/>
                <w:i/>
                <w:sz w:val="18"/>
                <w:szCs w:val="18"/>
              </w:rPr>
              <w:t>Regulation</w:t>
            </w:r>
          </w:p>
        </w:tc>
        <w:tc>
          <w:tcPr>
            <w:tcW w:w="7336" w:type="dxa"/>
            <w:gridSpan w:val="2"/>
            <w:tcBorders>
              <w:top w:val="nil"/>
              <w:left w:val="nil"/>
            </w:tcBorders>
          </w:tcPr>
          <w:p w14:paraId="285FDCD5" w14:textId="3EF9C70C" w:rsidR="00672A38" w:rsidRPr="00CB7963" w:rsidRDefault="00672A38" w:rsidP="00DE4359">
            <w:pPr>
              <w:rPr>
                <w:rFonts w:asciiTheme="minorHAnsi" w:hAnsiTheme="minorHAnsi"/>
                <w:i/>
                <w:sz w:val="18"/>
                <w:szCs w:val="18"/>
              </w:rPr>
            </w:pPr>
            <w:r>
              <w:rPr>
                <w:rFonts w:asciiTheme="minorHAnsi" w:hAnsiTheme="minorHAnsi"/>
                <w:i/>
                <w:sz w:val="18"/>
                <w:szCs w:val="18"/>
              </w:rPr>
              <w:t xml:space="preserve">Both options work; </w:t>
            </w:r>
            <w:r w:rsidRPr="00CB7963">
              <w:rPr>
                <w:rFonts w:asciiTheme="minorHAnsi" w:hAnsiTheme="minorHAnsi"/>
                <w:i/>
                <w:sz w:val="18"/>
                <w:szCs w:val="18"/>
              </w:rPr>
              <w:t xml:space="preserve">Wairarapa </w:t>
            </w:r>
            <w:r w:rsidR="00DE4359">
              <w:rPr>
                <w:rFonts w:asciiTheme="minorHAnsi" w:hAnsiTheme="minorHAnsi"/>
                <w:i/>
                <w:sz w:val="18"/>
                <w:szCs w:val="18"/>
              </w:rPr>
              <w:t>d</w:t>
            </w:r>
            <w:r w:rsidRPr="00CB7963">
              <w:rPr>
                <w:rFonts w:asciiTheme="minorHAnsi" w:hAnsiTheme="minorHAnsi"/>
                <w:i/>
                <w:sz w:val="18"/>
                <w:szCs w:val="18"/>
              </w:rPr>
              <w:t xml:space="preserve">istrict </w:t>
            </w:r>
            <w:r w:rsidR="00DE4359">
              <w:rPr>
                <w:rFonts w:asciiTheme="minorHAnsi" w:hAnsiTheme="minorHAnsi"/>
                <w:i/>
                <w:sz w:val="18"/>
                <w:szCs w:val="18"/>
              </w:rPr>
              <w:t>c</w:t>
            </w:r>
            <w:r w:rsidRPr="00CB7963">
              <w:rPr>
                <w:rFonts w:asciiTheme="minorHAnsi" w:hAnsiTheme="minorHAnsi"/>
                <w:i/>
                <w:sz w:val="18"/>
                <w:szCs w:val="18"/>
              </w:rPr>
              <w:t>ouncil option better</w:t>
            </w:r>
            <w:r>
              <w:rPr>
                <w:rFonts w:asciiTheme="minorHAnsi" w:hAnsiTheme="minorHAnsi"/>
                <w:i/>
                <w:sz w:val="18"/>
                <w:szCs w:val="18"/>
              </w:rPr>
              <w:t xml:space="preserve"> able to deliver ‘good quality’</w:t>
            </w:r>
          </w:p>
        </w:tc>
      </w:tr>
      <w:tr w:rsidR="00672A38" w:rsidRPr="008A17AE" w14:paraId="41C41218" w14:textId="77777777" w:rsidTr="00672A38">
        <w:tc>
          <w:tcPr>
            <w:tcW w:w="9179" w:type="dxa"/>
            <w:gridSpan w:val="3"/>
          </w:tcPr>
          <w:p w14:paraId="378699B9" w14:textId="0CD14AF2" w:rsidR="00672A38" w:rsidRPr="008A17AE" w:rsidRDefault="00672A38" w:rsidP="00DE4359">
            <w:pPr>
              <w:rPr>
                <w:rFonts w:asciiTheme="minorHAnsi" w:hAnsiTheme="minorHAnsi"/>
              </w:rPr>
            </w:pPr>
            <w:r w:rsidRPr="008A17AE">
              <w:rPr>
                <w:rFonts w:asciiTheme="minorHAnsi" w:hAnsiTheme="minorHAnsi"/>
              </w:rPr>
              <w:t xml:space="preserve">CONCLUSION </w:t>
            </w:r>
            <w:r w:rsidR="00DE4359">
              <w:rPr>
                <w:rFonts w:asciiTheme="minorHAnsi" w:hAnsiTheme="minorHAnsi"/>
              </w:rPr>
              <w:t xml:space="preserve">The </w:t>
            </w:r>
            <w:r w:rsidRPr="008A17AE">
              <w:rPr>
                <w:rFonts w:asciiTheme="minorHAnsi" w:hAnsiTheme="minorHAnsi"/>
              </w:rPr>
              <w:t xml:space="preserve">Wairarapa </w:t>
            </w:r>
            <w:r w:rsidR="00DE4359">
              <w:rPr>
                <w:rFonts w:asciiTheme="minorHAnsi" w:hAnsiTheme="minorHAnsi"/>
              </w:rPr>
              <w:t>d</w:t>
            </w:r>
            <w:r w:rsidRPr="008A17AE">
              <w:rPr>
                <w:rFonts w:asciiTheme="minorHAnsi" w:hAnsiTheme="minorHAnsi"/>
              </w:rPr>
              <w:t xml:space="preserve">istrict </w:t>
            </w:r>
            <w:r w:rsidR="00DE4359">
              <w:rPr>
                <w:rFonts w:asciiTheme="minorHAnsi" w:hAnsiTheme="minorHAnsi"/>
              </w:rPr>
              <w:t>c</w:t>
            </w:r>
            <w:r w:rsidRPr="008A17AE">
              <w:rPr>
                <w:rFonts w:asciiTheme="minorHAnsi" w:hAnsiTheme="minorHAnsi"/>
              </w:rPr>
              <w:t xml:space="preserve">ouncil </w:t>
            </w:r>
            <w:r w:rsidR="00DE4359">
              <w:rPr>
                <w:rFonts w:asciiTheme="minorHAnsi" w:hAnsiTheme="minorHAnsi"/>
              </w:rPr>
              <w:t xml:space="preserve">option </w:t>
            </w:r>
            <w:r w:rsidR="00761B12">
              <w:rPr>
                <w:rFonts w:asciiTheme="minorHAnsi" w:hAnsiTheme="minorHAnsi"/>
              </w:rPr>
              <w:t>meets the clause</w:t>
            </w:r>
            <w:r w:rsidRPr="008A17AE">
              <w:rPr>
                <w:rFonts w:asciiTheme="minorHAnsi" w:hAnsiTheme="minorHAnsi"/>
              </w:rPr>
              <w:t xml:space="preserve"> 12(1)(a) test</w:t>
            </w:r>
          </w:p>
        </w:tc>
      </w:tr>
      <w:tr w:rsidR="00672A38" w:rsidRPr="008A17AE" w14:paraId="327D748C" w14:textId="77777777" w:rsidTr="00672A38">
        <w:tc>
          <w:tcPr>
            <w:tcW w:w="9179" w:type="dxa"/>
            <w:gridSpan w:val="3"/>
            <w:tcBorders>
              <w:bottom w:val="single" w:sz="6" w:space="0" w:color="1F497D" w:themeColor="text2"/>
            </w:tcBorders>
          </w:tcPr>
          <w:p w14:paraId="19F6F764" w14:textId="3EF2AB73" w:rsidR="00672A38" w:rsidRPr="008A17AE" w:rsidRDefault="00672A38" w:rsidP="007C2E1B">
            <w:pPr>
              <w:rPr>
                <w:rFonts w:asciiTheme="minorHAnsi" w:hAnsiTheme="minorHAnsi"/>
              </w:rPr>
            </w:pPr>
            <w:r w:rsidRPr="008A17AE">
              <w:rPr>
                <w:rFonts w:asciiTheme="minorHAnsi" w:hAnsiTheme="minorHAnsi"/>
                <w:b/>
              </w:rPr>
              <w:t>TEST (b):</w:t>
            </w:r>
            <w:r w:rsidRPr="008A17AE">
              <w:rPr>
                <w:rFonts w:asciiTheme="minorHAnsi" w:hAnsiTheme="minorHAnsi"/>
              </w:rPr>
              <w:t xml:space="preserve"> The Commission must be satisfied the preferred option, a Wairarapa </w:t>
            </w:r>
            <w:r w:rsidR="007C2E1B">
              <w:rPr>
                <w:rFonts w:asciiTheme="minorHAnsi" w:hAnsiTheme="minorHAnsi"/>
              </w:rPr>
              <w:t>d</w:t>
            </w:r>
            <w:r w:rsidRPr="008A17AE">
              <w:rPr>
                <w:rFonts w:asciiTheme="minorHAnsi" w:hAnsiTheme="minorHAnsi"/>
              </w:rPr>
              <w:t xml:space="preserve">istrict </w:t>
            </w:r>
            <w:r w:rsidR="007C2E1B">
              <w:rPr>
                <w:rFonts w:asciiTheme="minorHAnsi" w:hAnsiTheme="minorHAnsi"/>
              </w:rPr>
              <w:t>c</w:t>
            </w:r>
            <w:r w:rsidRPr="008A17AE">
              <w:rPr>
                <w:rFonts w:asciiTheme="minorHAnsi" w:hAnsiTheme="minorHAnsi"/>
              </w:rPr>
              <w:t>ouncil, will facilitate</w:t>
            </w:r>
            <w:r>
              <w:rPr>
                <w:rFonts w:asciiTheme="minorHAnsi" w:hAnsiTheme="minorHAnsi"/>
              </w:rPr>
              <w:t>, in the affected area,</w:t>
            </w:r>
            <w:r w:rsidRPr="008A17AE">
              <w:rPr>
                <w:rFonts w:asciiTheme="minorHAnsi" w:hAnsiTheme="minorHAnsi"/>
              </w:rPr>
              <w:t xml:space="preserve"> improved economic performance.</w:t>
            </w:r>
          </w:p>
        </w:tc>
      </w:tr>
      <w:tr w:rsidR="00672A38" w:rsidRPr="008A17AE" w14:paraId="2A9BFBFC" w14:textId="77777777" w:rsidTr="00672A38">
        <w:tc>
          <w:tcPr>
            <w:tcW w:w="5387" w:type="dxa"/>
            <w:gridSpan w:val="2"/>
            <w:tcBorders>
              <w:top w:val="single" w:sz="6" w:space="0" w:color="1F497D" w:themeColor="text2"/>
              <w:bottom w:val="nil"/>
              <w:right w:val="nil"/>
            </w:tcBorders>
          </w:tcPr>
          <w:p w14:paraId="11ECE1B3" w14:textId="77777777" w:rsidR="00672A38" w:rsidRPr="00CB7963" w:rsidRDefault="00672A38" w:rsidP="00672A38">
            <w:pPr>
              <w:rPr>
                <w:rFonts w:asciiTheme="minorHAnsi" w:hAnsiTheme="minorHAnsi"/>
                <w:i/>
                <w:sz w:val="18"/>
                <w:szCs w:val="18"/>
              </w:rPr>
            </w:pPr>
            <w:r w:rsidRPr="00CB7963">
              <w:rPr>
                <w:rFonts w:asciiTheme="minorHAnsi" w:hAnsiTheme="minorHAnsi"/>
                <w:i/>
                <w:sz w:val="18"/>
                <w:szCs w:val="18"/>
              </w:rPr>
              <w:t>FACTOR</w:t>
            </w:r>
          </w:p>
        </w:tc>
        <w:tc>
          <w:tcPr>
            <w:tcW w:w="3792" w:type="dxa"/>
            <w:tcBorders>
              <w:top w:val="single" w:sz="6" w:space="0" w:color="1F497D" w:themeColor="text2"/>
              <w:left w:val="nil"/>
              <w:bottom w:val="nil"/>
            </w:tcBorders>
          </w:tcPr>
          <w:p w14:paraId="479B4467" w14:textId="77777777" w:rsidR="00672A38" w:rsidRPr="00CB7963" w:rsidRDefault="00672A38" w:rsidP="00672A38">
            <w:pPr>
              <w:rPr>
                <w:rFonts w:asciiTheme="minorHAnsi" w:hAnsiTheme="minorHAnsi"/>
                <w:i/>
                <w:sz w:val="18"/>
                <w:szCs w:val="18"/>
              </w:rPr>
            </w:pPr>
            <w:r w:rsidRPr="00CB7963">
              <w:rPr>
                <w:rFonts w:asciiTheme="minorHAnsi" w:hAnsiTheme="minorHAnsi"/>
                <w:i/>
                <w:sz w:val="18"/>
                <w:szCs w:val="18"/>
              </w:rPr>
              <w:t>SUMMARY OF ANALYSIS</w:t>
            </w:r>
          </w:p>
        </w:tc>
      </w:tr>
      <w:tr w:rsidR="00672A38" w:rsidRPr="008A17AE" w14:paraId="26696A72" w14:textId="77777777" w:rsidTr="00672A38">
        <w:tc>
          <w:tcPr>
            <w:tcW w:w="5387" w:type="dxa"/>
            <w:gridSpan w:val="2"/>
            <w:tcBorders>
              <w:top w:val="nil"/>
              <w:bottom w:val="nil"/>
              <w:right w:val="nil"/>
            </w:tcBorders>
          </w:tcPr>
          <w:p w14:paraId="3D1EC0D9" w14:textId="77777777" w:rsidR="00672A38" w:rsidRPr="00CB7963" w:rsidRDefault="00672A38" w:rsidP="00672A38">
            <w:pPr>
              <w:rPr>
                <w:rFonts w:asciiTheme="minorHAnsi" w:hAnsiTheme="minorHAnsi" w:cstheme="minorBidi"/>
                <w:i/>
                <w:sz w:val="18"/>
                <w:szCs w:val="18"/>
              </w:rPr>
            </w:pPr>
            <w:r w:rsidRPr="00CB7963">
              <w:rPr>
                <w:rFonts w:asciiTheme="minorHAnsi" w:hAnsiTheme="minorHAnsi" w:cstheme="minorBidi"/>
                <w:i/>
                <w:sz w:val="18"/>
                <w:szCs w:val="18"/>
              </w:rPr>
              <w:t xml:space="preserve">Efficiencies and cost savings </w:t>
            </w:r>
          </w:p>
        </w:tc>
        <w:tc>
          <w:tcPr>
            <w:tcW w:w="3792" w:type="dxa"/>
            <w:tcBorders>
              <w:top w:val="nil"/>
              <w:left w:val="nil"/>
              <w:bottom w:val="nil"/>
            </w:tcBorders>
          </w:tcPr>
          <w:p w14:paraId="5FD9178D" w14:textId="77777777" w:rsidR="00672A38" w:rsidRPr="00CB7963" w:rsidRDefault="00672A38" w:rsidP="00672A38">
            <w:pPr>
              <w:rPr>
                <w:rFonts w:asciiTheme="minorHAnsi" w:hAnsiTheme="minorHAnsi"/>
                <w:i/>
                <w:sz w:val="18"/>
                <w:szCs w:val="18"/>
              </w:rPr>
            </w:pPr>
            <w:r w:rsidRPr="00CB7963">
              <w:rPr>
                <w:rFonts w:asciiTheme="minorHAnsi" w:hAnsiTheme="minorHAnsi"/>
                <w:i/>
                <w:sz w:val="18"/>
                <w:szCs w:val="18"/>
              </w:rPr>
              <w:t>YES</w:t>
            </w:r>
          </w:p>
        </w:tc>
      </w:tr>
      <w:tr w:rsidR="00672A38" w:rsidRPr="008A17AE" w14:paraId="11BDA111" w14:textId="77777777" w:rsidTr="00672A38">
        <w:tc>
          <w:tcPr>
            <w:tcW w:w="5387" w:type="dxa"/>
            <w:gridSpan w:val="2"/>
            <w:tcBorders>
              <w:top w:val="nil"/>
              <w:bottom w:val="nil"/>
              <w:right w:val="nil"/>
            </w:tcBorders>
          </w:tcPr>
          <w:p w14:paraId="3525524F" w14:textId="77777777" w:rsidR="00672A38" w:rsidRPr="00CB7963" w:rsidRDefault="00672A38" w:rsidP="00672A38">
            <w:pPr>
              <w:rPr>
                <w:rFonts w:asciiTheme="minorHAnsi" w:hAnsiTheme="minorHAnsi" w:cstheme="minorBidi"/>
                <w:i/>
                <w:sz w:val="18"/>
                <w:szCs w:val="18"/>
              </w:rPr>
            </w:pPr>
            <w:r w:rsidRPr="00CB7963">
              <w:rPr>
                <w:rFonts w:asciiTheme="minorHAnsi" w:hAnsiTheme="minorHAnsi" w:cstheme="minorBidi"/>
                <w:i/>
                <w:sz w:val="18"/>
                <w:szCs w:val="18"/>
              </w:rPr>
              <w:t>Productivity improvements for council, businesses and households</w:t>
            </w:r>
          </w:p>
        </w:tc>
        <w:tc>
          <w:tcPr>
            <w:tcW w:w="3792" w:type="dxa"/>
            <w:tcBorders>
              <w:top w:val="nil"/>
              <w:left w:val="nil"/>
              <w:bottom w:val="nil"/>
            </w:tcBorders>
          </w:tcPr>
          <w:p w14:paraId="73D371B2" w14:textId="77777777" w:rsidR="00672A38" w:rsidRPr="00CB7963" w:rsidRDefault="00672A38" w:rsidP="00672A38">
            <w:pPr>
              <w:rPr>
                <w:rFonts w:asciiTheme="minorHAnsi" w:hAnsiTheme="minorHAnsi"/>
                <w:i/>
                <w:sz w:val="18"/>
                <w:szCs w:val="18"/>
              </w:rPr>
            </w:pPr>
            <w:r w:rsidRPr="00CB7963">
              <w:rPr>
                <w:rFonts w:asciiTheme="minorHAnsi" w:hAnsiTheme="minorHAnsi"/>
                <w:i/>
                <w:sz w:val="18"/>
                <w:szCs w:val="18"/>
              </w:rPr>
              <w:t>YES</w:t>
            </w:r>
          </w:p>
        </w:tc>
      </w:tr>
      <w:tr w:rsidR="00672A38" w:rsidRPr="008A17AE" w14:paraId="3E6599D2" w14:textId="77777777" w:rsidTr="00672A38">
        <w:tc>
          <w:tcPr>
            <w:tcW w:w="5387" w:type="dxa"/>
            <w:gridSpan w:val="2"/>
            <w:tcBorders>
              <w:top w:val="nil"/>
              <w:bottom w:val="single" w:sz="6" w:space="0" w:color="1F497D" w:themeColor="text2"/>
              <w:right w:val="nil"/>
            </w:tcBorders>
          </w:tcPr>
          <w:p w14:paraId="32D8D621" w14:textId="77777777" w:rsidR="00672A38" w:rsidRPr="00CB7963" w:rsidRDefault="00672A38" w:rsidP="00672A38">
            <w:pPr>
              <w:rPr>
                <w:rFonts w:asciiTheme="minorHAnsi" w:hAnsiTheme="minorHAnsi" w:cstheme="minorBidi"/>
                <w:i/>
                <w:sz w:val="18"/>
                <w:szCs w:val="18"/>
              </w:rPr>
            </w:pPr>
            <w:r w:rsidRPr="00CB7963">
              <w:rPr>
                <w:rFonts w:asciiTheme="minorHAnsi" w:hAnsiTheme="minorHAnsi" w:cstheme="minorBidi"/>
                <w:i/>
                <w:sz w:val="18"/>
                <w:szCs w:val="18"/>
              </w:rPr>
              <w:t>Simplified planning</w:t>
            </w:r>
          </w:p>
        </w:tc>
        <w:tc>
          <w:tcPr>
            <w:tcW w:w="3792" w:type="dxa"/>
            <w:tcBorders>
              <w:top w:val="nil"/>
              <w:left w:val="nil"/>
            </w:tcBorders>
          </w:tcPr>
          <w:p w14:paraId="439B785E" w14:textId="77777777" w:rsidR="00672A38" w:rsidRPr="00CB7963" w:rsidRDefault="00672A38" w:rsidP="00672A38">
            <w:pPr>
              <w:rPr>
                <w:rFonts w:asciiTheme="minorHAnsi" w:hAnsiTheme="minorHAnsi"/>
                <w:i/>
                <w:sz w:val="18"/>
                <w:szCs w:val="18"/>
              </w:rPr>
            </w:pPr>
            <w:r w:rsidRPr="00CB7963">
              <w:rPr>
                <w:rFonts w:asciiTheme="minorHAnsi" w:hAnsiTheme="minorHAnsi"/>
                <w:i/>
                <w:sz w:val="18"/>
                <w:szCs w:val="18"/>
              </w:rPr>
              <w:t>YES</w:t>
            </w:r>
          </w:p>
        </w:tc>
      </w:tr>
      <w:tr w:rsidR="00672A38" w:rsidRPr="008A17AE" w14:paraId="352B8D7F" w14:textId="77777777" w:rsidTr="00672A38">
        <w:tc>
          <w:tcPr>
            <w:tcW w:w="9179" w:type="dxa"/>
            <w:gridSpan w:val="3"/>
          </w:tcPr>
          <w:p w14:paraId="5ACAE7CD" w14:textId="077A91D8" w:rsidR="00672A38" w:rsidRPr="008A17AE" w:rsidRDefault="00672A38" w:rsidP="007C2E1B">
            <w:pPr>
              <w:rPr>
                <w:rFonts w:asciiTheme="minorHAnsi" w:hAnsiTheme="minorHAnsi"/>
                <w:i/>
              </w:rPr>
            </w:pPr>
            <w:r w:rsidRPr="008A17AE">
              <w:rPr>
                <w:rFonts w:asciiTheme="minorHAnsi" w:hAnsiTheme="minorHAnsi"/>
              </w:rPr>
              <w:t xml:space="preserve">CONCLUSION </w:t>
            </w:r>
            <w:r w:rsidR="007C2E1B">
              <w:rPr>
                <w:rFonts w:asciiTheme="minorHAnsi" w:hAnsiTheme="minorHAnsi"/>
              </w:rPr>
              <w:t xml:space="preserve">The </w:t>
            </w:r>
            <w:r w:rsidRPr="008A17AE">
              <w:rPr>
                <w:rFonts w:asciiTheme="minorHAnsi" w:hAnsiTheme="minorHAnsi"/>
              </w:rPr>
              <w:t xml:space="preserve">Wairarapa </w:t>
            </w:r>
            <w:r w:rsidR="007C2E1B">
              <w:rPr>
                <w:rFonts w:asciiTheme="minorHAnsi" w:hAnsiTheme="minorHAnsi"/>
              </w:rPr>
              <w:t>d</w:t>
            </w:r>
            <w:r w:rsidRPr="008A17AE">
              <w:rPr>
                <w:rFonts w:asciiTheme="minorHAnsi" w:hAnsiTheme="minorHAnsi"/>
              </w:rPr>
              <w:t xml:space="preserve">istrict </w:t>
            </w:r>
            <w:r w:rsidR="007C2E1B">
              <w:rPr>
                <w:rFonts w:asciiTheme="minorHAnsi" w:hAnsiTheme="minorHAnsi"/>
              </w:rPr>
              <w:t>c</w:t>
            </w:r>
            <w:r w:rsidRPr="008A17AE">
              <w:rPr>
                <w:rFonts w:asciiTheme="minorHAnsi" w:hAnsiTheme="minorHAnsi"/>
              </w:rPr>
              <w:t xml:space="preserve">ouncil </w:t>
            </w:r>
            <w:r w:rsidR="007C2E1B">
              <w:rPr>
                <w:rFonts w:asciiTheme="minorHAnsi" w:hAnsiTheme="minorHAnsi"/>
              </w:rPr>
              <w:t xml:space="preserve">option </w:t>
            </w:r>
            <w:r w:rsidR="00761B12">
              <w:rPr>
                <w:rFonts w:asciiTheme="minorHAnsi" w:hAnsiTheme="minorHAnsi"/>
              </w:rPr>
              <w:t xml:space="preserve">meets the clause </w:t>
            </w:r>
            <w:r w:rsidRPr="008A17AE">
              <w:rPr>
                <w:rFonts w:asciiTheme="minorHAnsi" w:hAnsiTheme="minorHAnsi"/>
              </w:rPr>
              <w:t xml:space="preserve">12(1)(b) test </w:t>
            </w:r>
          </w:p>
        </w:tc>
      </w:tr>
    </w:tbl>
    <w:p w14:paraId="306C4E69" w14:textId="77777777" w:rsidR="00DE4359" w:rsidRPr="00A92BBD" w:rsidRDefault="00DE4359" w:rsidP="00DE4359">
      <w:pPr>
        <w:pStyle w:val="Heading3"/>
      </w:pPr>
      <w:bookmarkStart w:id="161" w:name="_Toc476914181"/>
      <w:bookmarkStart w:id="162" w:name="_Toc476914662"/>
      <w:bookmarkStart w:id="163" w:name="_Toc476915732"/>
      <w:r>
        <w:lastRenderedPageBreak/>
        <w:t>Summary of advice</w:t>
      </w:r>
      <w:bookmarkEnd w:id="161"/>
      <w:bookmarkEnd w:id="162"/>
      <w:bookmarkEnd w:id="163"/>
    </w:p>
    <w:p w14:paraId="4608E457" w14:textId="00E35A6C" w:rsidR="00DE4359" w:rsidRPr="008A17AE" w:rsidRDefault="00DE4359" w:rsidP="00DE4359">
      <w:pPr>
        <w:numPr>
          <w:ilvl w:val="0"/>
          <w:numId w:val="47"/>
        </w:numPr>
        <w:spacing w:before="240" w:after="240" w:line="240" w:lineRule="auto"/>
        <w:jc w:val="both"/>
        <w:rPr>
          <w:rFonts w:asciiTheme="minorHAnsi" w:hAnsiTheme="minorHAnsi" w:cs="Arial"/>
        </w:rPr>
      </w:pPr>
      <w:r>
        <w:rPr>
          <w:rFonts w:asciiTheme="minorHAnsi" w:hAnsiTheme="minorHAnsi" w:cs="Arial"/>
        </w:rPr>
        <w:t>We advise</w:t>
      </w:r>
      <w:r w:rsidRPr="008A17AE">
        <w:rPr>
          <w:rFonts w:asciiTheme="minorHAnsi" w:hAnsiTheme="minorHAnsi" w:cs="Arial"/>
        </w:rPr>
        <w:t xml:space="preserve"> that the option of a combined district council in the Wairarapa with the existing local government arrangements in the rest of the region is the option that will best promote the purpose of local government in the affected area.</w:t>
      </w:r>
      <w:r>
        <w:rPr>
          <w:rFonts w:asciiTheme="minorHAnsi" w:hAnsiTheme="minorHAnsi" w:cs="Arial"/>
        </w:rPr>
        <w:t xml:space="preserve"> We also advise that this option will facilitate improved economic performance in the affected area</w:t>
      </w:r>
      <w:r w:rsidR="007C2E1B">
        <w:rPr>
          <w:rFonts w:asciiTheme="minorHAnsi" w:hAnsiTheme="minorHAnsi" w:cs="Arial"/>
        </w:rPr>
        <w:t xml:space="preserve">. </w:t>
      </w:r>
    </w:p>
    <w:p w14:paraId="776F2FB0" w14:textId="7B3B8166" w:rsidR="00254651" w:rsidRPr="008A17AE" w:rsidRDefault="00254651" w:rsidP="00254651">
      <w:pPr>
        <w:numPr>
          <w:ilvl w:val="0"/>
          <w:numId w:val="47"/>
        </w:numPr>
        <w:spacing w:before="240" w:after="240" w:line="240" w:lineRule="auto"/>
        <w:jc w:val="both"/>
        <w:rPr>
          <w:rFonts w:asciiTheme="minorHAnsi" w:hAnsiTheme="minorHAnsi" w:cs="Arial"/>
        </w:rPr>
      </w:pPr>
      <w:r>
        <w:rPr>
          <w:rFonts w:asciiTheme="minorHAnsi" w:hAnsiTheme="minorHAnsi" w:cs="Arial"/>
        </w:rPr>
        <w:t>Th</w:t>
      </w:r>
      <w:r w:rsidR="00BC04FE">
        <w:rPr>
          <w:rFonts w:asciiTheme="minorHAnsi" w:hAnsiTheme="minorHAnsi" w:cs="Arial"/>
        </w:rPr>
        <w:t>e Wairarapa district council</w:t>
      </w:r>
      <w:r>
        <w:rPr>
          <w:rFonts w:asciiTheme="minorHAnsi" w:hAnsiTheme="minorHAnsi" w:cs="Arial"/>
        </w:rPr>
        <w:t xml:space="preserve"> option</w:t>
      </w:r>
      <w:r w:rsidRPr="008A17AE">
        <w:rPr>
          <w:rFonts w:asciiTheme="minorHAnsi" w:hAnsiTheme="minorHAnsi" w:cs="Arial"/>
        </w:rPr>
        <w:t xml:space="preserve"> </w:t>
      </w:r>
      <w:r w:rsidR="00B06B61">
        <w:rPr>
          <w:rFonts w:asciiTheme="minorHAnsi" w:hAnsiTheme="minorHAnsi" w:cs="Arial"/>
        </w:rPr>
        <w:t>would provide g</w:t>
      </w:r>
      <w:r w:rsidRPr="008A17AE">
        <w:rPr>
          <w:rFonts w:asciiTheme="minorHAnsi" w:hAnsiTheme="minorHAnsi" w:cs="Arial"/>
        </w:rPr>
        <w:t xml:space="preserve">overnance arrangements </w:t>
      </w:r>
      <w:r w:rsidR="00672A38">
        <w:rPr>
          <w:rFonts w:asciiTheme="minorHAnsi" w:hAnsiTheme="minorHAnsi" w:cs="Arial"/>
        </w:rPr>
        <w:t xml:space="preserve">based on </w:t>
      </w:r>
      <w:r w:rsidRPr="008A17AE">
        <w:rPr>
          <w:rFonts w:asciiTheme="minorHAnsi" w:hAnsiTheme="minorHAnsi" w:cs="Arial"/>
        </w:rPr>
        <w:t xml:space="preserve">a council with </w:t>
      </w:r>
      <w:r w:rsidR="004D15DD">
        <w:rPr>
          <w:rFonts w:asciiTheme="minorHAnsi" w:hAnsiTheme="minorHAnsi" w:cs="Arial"/>
        </w:rPr>
        <w:t xml:space="preserve">a </w:t>
      </w:r>
      <w:r w:rsidRPr="008A17AE">
        <w:rPr>
          <w:rFonts w:asciiTheme="minorHAnsi" w:hAnsiTheme="minorHAnsi" w:cs="Arial"/>
        </w:rPr>
        <w:t>mandate</w:t>
      </w:r>
      <w:r w:rsidR="004D15DD">
        <w:rPr>
          <w:rFonts w:asciiTheme="minorHAnsi" w:hAnsiTheme="minorHAnsi" w:cs="Arial"/>
        </w:rPr>
        <w:t xml:space="preserve"> for</w:t>
      </w:r>
      <w:r w:rsidRPr="008A17AE">
        <w:rPr>
          <w:rFonts w:asciiTheme="minorHAnsi" w:hAnsiTheme="minorHAnsi" w:cs="Arial"/>
        </w:rPr>
        <w:t xml:space="preserve"> and accountability to the Wairarapa as whole. A single Wairarapa council will be better able to identify and articulate a Wairarapa perspective within the region and to outside stakeholders</w:t>
      </w:r>
      <w:r w:rsidR="004D15DD">
        <w:rPr>
          <w:rFonts w:asciiTheme="minorHAnsi" w:hAnsiTheme="minorHAnsi" w:cs="Arial"/>
        </w:rPr>
        <w:t>.</w:t>
      </w:r>
      <w:r w:rsidRPr="008A17AE">
        <w:rPr>
          <w:rFonts w:asciiTheme="minorHAnsi" w:hAnsiTheme="minorHAnsi" w:cs="Arial"/>
        </w:rPr>
        <w:t xml:space="preserve"> While </w:t>
      </w:r>
      <w:r w:rsidR="00CD30F0">
        <w:rPr>
          <w:rFonts w:asciiTheme="minorHAnsi" w:hAnsiTheme="minorHAnsi" w:cs="Arial"/>
        </w:rPr>
        <w:t xml:space="preserve">it </w:t>
      </w:r>
      <w:r w:rsidRPr="008A17AE">
        <w:rPr>
          <w:rFonts w:asciiTheme="minorHAnsi" w:hAnsiTheme="minorHAnsi" w:cs="Arial"/>
        </w:rPr>
        <w:t xml:space="preserve">would result in a </w:t>
      </w:r>
      <w:r w:rsidR="004D57AD">
        <w:rPr>
          <w:rFonts w:asciiTheme="minorHAnsi" w:hAnsiTheme="minorHAnsi" w:cs="Arial"/>
        </w:rPr>
        <w:t>lower</w:t>
      </w:r>
      <w:r w:rsidRPr="008A17AE">
        <w:rPr>
          <w:rFonts w:asciiTheme="minorHAnsi" w:hAnsiTheme="minorHAnsi" w:cs="Arial"/>
        </w:rPr>
        <w:t xml:space="preserve"> ratio of electors to councillors than existing arrangements</w:t>
      </w:r>
      <w:r w:rsidR="00D107BD">
        <w:rPr>
          <w:rFonts w:asciiTheme="minorHAnsi" w:hAnsiTheme="minorHAnsi" w:cs="Arial"/>
        </w:rPr>
        <w:t>,</w:t>
      </w:r>
      <w:r w:rsidRPr="008A17AE">
        <w:rPr>
          <w:rFonts w:asciiTheme="minorHAnsi" w:hAnsiTheme="minorHAnsi" w:cs="Arial"/>
        </w:rPr>
        <w:t xml:space="preserve"> there is scope for more local </w:t>
      </w:r>
      <w:r w:rsidR="007C2E1B">
        <w:rPr>
          <w:rFonts w:asciiTheme="minorHAnsi" w:hAnsiTheme="minorHAnsi" w:cs="Arial"/>
        </w:rPr>
        <w:t>decision-making</w:t>
      </w:r>
      <w:r w:rsidRPr="008A17AE">
        <w:rPr>
          <w:rFonts w:asciiTheme="minorHAnsi" w:hAnsiTheme="minorHAnsi" w:cs="Arial"/>
        </w:rPr>
        <w:t xml:space="preserve"> to be retained through community boards.</w:t>
      </w:r>
    </w:p>
    <w:p w14:paraId="7F85716A" w14:textId="6BB3500A" w:rsidR="00254651" w:rsidRDefault="00254651" w:rsidP="00254651">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 xml:space="preserve">A combined council will be better placed to manage future demands for infrastructure </w:t>
      </w:r>
      <w:r>
        <w:rPr>
          <w:rFonts w:asciiTheme="minorHAnsi" w:hAnsiTheme="minorHAnsi" w:cs="Arial"/>
        </w:rPr>
        <w:t xml:space="preserve">and public services </w:t>
      </w:r>
      <w:r w:rsidRPr="008A17AE">
        <w:rPr>
          <w:rFonts w:asciiTheme="minorHAnsi" w:hAnsiTheme="minorHAnsi" w:cs="Arial"/>
        </w:rPr>
        <w:t xml:space="preserve">by being able to manage </w:t>
      </w:r>
      <w:r w:rsidR="004D15DD">
        <w:rPr>
          <w:rFonts w:asciiTheme="minorHAnsi" w:hAnsiTheme="minorHAnsi" w:cs="Arial"/>
        </w:rPr>
        <w:t xml:space="preserve">these </w:t>
      </w:r>
      <w:r w:rsidRPr="008A17AE">
        <w:rPr>
          <w:rFonts w:asciiTheme="minorHAnsi" w:hAnsiTheme="minorHAnsi" w:cs="Arial"/>
        </w:rPr>
        <w:t>through a single structure</w:t>
      </w:r>
      <w:r w:rsidR="00CD30F0">
        <w:rPr>
          <w:rFonts w:asciiTheme="minorHAnsi" w:hAnsiTheme="minorHAnsi" w:cs="Arial"/>
        </w:rPr>
        <w:t>,</w:t>
      </w:r>
      <w:r w:rsidRPr="008A17AE">
        <w:rPr>
          <w:rFonts w:asciiTheme="minorHAnsi" w:hAnsiTheme="minorHAnsi" w:cs="Arial"/>
        </w:rPr>
        <w:t xml:space="preserve"> without the duplication inherent in the existing arrangements. The additional organisational scale will provide scope for more secure employment of the necessary skilled staff, </w:t>
      </w:r>
      <w:r w:rsidR="00CD30F0">
        <w:rPr>
          <w:rFonts w:asciiTheme="minorHAnsi" w:hAnsiTheme="minorHAnsi" w:cs="Arial"/>
        </w:rPr>
        <w:t xml:space="preserve">greater organisational resilience, </w:t>
      </w:r>
      <w:r w:rsidRPr="008A17AE">
        <w:rPr>
          <w:rFonts w:asciiTheme="minorHAnsi" w:hAnsiTheme="minorHAnsi" w:cs="Arial"/>
        </w:rPr>
        <w:t xml:space="preserve">and more standard approaches across the enlarged district. Work programmes and investment will be able to be prioritised and programmed more effectively. There would be scope for standardisation of regulatory rules </w:t>
      </w:r>
      <w:r w:rsidR="00CD30F0">
        <w:rPr>
          <w:rFonts w:asciiTheme="minorHAnsi" w:hAnsiTheme="minorHAnsi" w:cs="Arial"/>
        </w:rPr>
        <w:t xml:space="preserve">and their administration </w:t>
      </w:r>
      <w:r w:rsidRPr="008A17AE">
        <w:rPr>
          <w:rFonts w:asciiTheme="minorHAnsi" w:hAnsiTheme="minorHAnsi" w:cs="Arial"/>
        </w:rPr>
        <w:t>across the current districts</w:t>
      </w:r>
      <w:r w:rsidR="004D15DD">
        <w:rPr>
          <w:rFonts w:asciiTheme="minorHAnsi" w:hAnsiTheme="minorHAnsi" w:cs="Arial"/>
        </w:rPr>
        <w:t>. Current</w:t>
      </w:r>
      <w:r w:rsidRPr="008A17AE">
        <w:rPr>
          <w:rFonts w:asciiTheme="minorHAnsi" w:hAnsiTheme="minorHAnsi" w:cs="Arial"/>
        </w:rPr>
        <w:t xml:space="preserve"> </w:t>
      </w:r>
      <w:r w:rsidR="004D15DD">
        <w:rPr>
          <w:rFonts w:asciiTheme="minorHAnsi" w:hAnsiTheme="minorHAnsi" w:cs="Arial"/>
        </w:rPr>
        <w:t>duplication in decision-</w:t>
      </w:r>
      <w:r w:rsidRPr="008A17AE">
        <w:rPr>
          <w:rFonts w:asciiTheme="minorHAnsi" w:hAnsiTheme="minorHAnsi" w:cs="Arial"/>
        </w:rPr>
        <w:t>making and resourcing</w:t>
      </w:r>
      <w:r w:rsidR="004D57AD">
        <w:rPr>
          <w:rFonts w:asciiTheme="minorHAnsi" w:hAnsiTheme="minorHAnsi" w:cs="Arial"/>
        </w:rPr>
        <w:t>, and compliance costs for groups that work across the Wairarapa</w:t>
      </w:r>
      <w:r w:rsidR="004D15DD">
        <w:rPr>
          <w:rFonts w:asciiTheme="minorHAnsi" w:hAnsiTheme="minorHAnsi" w:cs="Arial"/>
        </w:rPr>
        <w:t>, would be reduced or removed</w:t>
      </w:r>
      <w:r w:rsidRPr="008A17AE">
        <w:rPr>
          <w:rFonts w:asciiTheme="minorHAnsi" w:hAnsiTheme="minorHAnsi" w:cs="Arial"/>
        </w:rPr>
        <w:t xml:space="preserve">. There would be the opportunity for community facilities across the Wairarapa to be managed and prioritised as a </w:t>
      </w:r>
      <w:r w:rsidR="00AD2E58">
        <w:rPr>
          <w:rFonts w:asciiTheme="minorHAnsi" w:hAnsiTheme="minorHAnsi" w:cs="Arial"/>
        </w:rPr>
        <w:t xml:space="preserve">single </w:t>
      </w:r>
      <w:r w:rsidRPr="008A17AE">
        <w:rPr>
          <w:rFonts w:asciiTheme="minorHAnsi" w:hAnsiTheme="minorHAnsi" w:cs="Arial"/>
        </w:rPr>
        <w:t>network</w:t>
      </w:r>
      <w:r w:rsidR="008C1348">
        <w:rPr>
          <w:rFonts w:asciiTheme="minorHAnsi" w:hAnsiTheme="minorHAnsi" w:cs="Arial"/>
        </w:rPr>
        <w:t>, providing more diverse facilities for the community.</w:t>
      </w:r>
    </w:p>
    <w:p w14:paraId="1DB24F4B" w14:textId="350E87A4" w:rsidR="00254651" w:rsidRPr="00254651" w:rsidRDefault="00254651" w:rsidP="00254651">
      <w:pPr>
        <w:numPr>
          <w:ilvl w:val="0"/>
          <w:numId w:val="47"/>
        </w:numPr>
        <w:spacing w:before="240" w:after="240" w:line="240" w:lineRule="auto"/>
        <w:jc w:val="both"/>
        <w:rPr>
          <w:rFonts w:asciiTheme="minorHAnsi" w:hAnsiTheme="minorHAnsi" w:cs="Arial"/>
        </w:rPr>
      </w:pPr>
      <w:r>
        <w:rPr>
          <w:rFonts w:asciiTheme="minorHAnsi" w:hAnsiTheme="minorHAnsi" w:cs="Arial"/>
        </w:rPr>
        <w:t>T</w:t>
      </w:r>
      <w:r w:rsidRPr="008A17AE">
        <w:rPr>
          <w:rFonts w:asciiTheme="minorHAnsi" w:hAnsiTheme="minorHAnsi" w:cs="Arial"/>
        </w:rPr>
        <w:t>h</w:t>
      </w:r>
      <w:r>
        <w:rPr>
          <w:rFonts w:asciiTheme="minorHAnsi" w:hAnsiTheme="minorHAnsi" w:cs="Arial"/>
        </w:rPr>
        <w:t xml:space="preserve">e </w:t>
      </w:r>
      <w:r w:rsidR="004D57AD">
        <w:rPr>
          <w:rFonts w:asciiTheme="minorHAnsi" w:hAnsiTheme="minorHAnsi" w:cs="Arial"/>
        </w:rPr>
        <w:t xml:space="preserve">combined district council </w:t>
      </w:r>
      <w:r>
        <w:rPr>
          <w:rFonts w:asciiTheme="minorHAnsi" w:hAnsiTheme="minorHAnsi" w:cs="Arial"/>
        </w:rPr>
        <w:t>option</w:t>
      </w:r>
      <w:r w:rsidR="004D57AD">
        <w:rPr>
          <w:rFonts w:asciiTheme="minorHAnsi" w:hAnsiTheme="minorHAnsi" w:cs="Arial"/>
        </w:rPr>
        <w:t xml:space="preserve"> has a minor positive impact</w:t>
      </w:r>
      <w:r>
        <w:rPr>
          <w:rFonts w:asciiTheme="minorHAnsi" w:hAnsiTheme="minorHAnsi" w:cs="Arial"/>
        </w:rPr>
        <w:t xml:space="preserve"> on parts of </w:t>
      </w:r>
      <w:r w:rsidR="00BC04FE">
        <w:rPr>
          <w:rFonts w:asciiTheme="minorHAnsi" w:hAnsiTheme="minorHAnsi" w:cs="Arial"/>
        </w:rPr>
        <w:t>the region beyond the Wairarapa,</w:t>
      </w:r>
      <w:r w:rsidR="004D15DD">
        <w:rPr>
          <w:rFonts w:asciiTheme="minorHAnsi" w:hAnsiTheme="minorHAnsi" w:cs="Arial"/>
        </w:rPr>
        <w:t xml:space="preserve"> with one council representing </w:t>
      </w:r>
      <w:r w:rsidR="00BC04FE">
        <w:rPr>
          <w:rFonts w:asciiTheme="minorHAnsi" w:hAnsiTheme="minorHAnsi" w:cs="Arial"/>
        </w:rPr>
        <w:t>the Wairarapa rather than three, reducing compliance costs</w:t>
      </w:r>
      <w:r w:rsidR="007C2E1B">
        <w:rPr>
          <w:rFonts w:asciiTheme="minorHAnsi" w:hAnsiTheme="minorHAnsi" w:cs="Arial"/>
        </w:rPr>
        <w:t xml:space="preserve">. </w:t>
      </w:r>
    </w:p>
    <w:p w14:paraId="0C21BB0C" w14:textId="77777777" w:rsidR="0040733E" w:rsidRPr="008A17AE" w:rsidRDefault="00261D5C" w:rsidP="00CB7963">
      <w:pPr>
        <w:pStyle w:val="Heading3"/>
      </w:pPr>
      <w:bookmarkStart w:id="164" w:name="_Toc473642892"/>
      <w:bookmarkStart w:id="165" w:name="_Toc473644176"/>
      <w:bookmarkStart w:id="166" w:name="_Toc476914182"/>
      <w:bookmarkStart w:id="167" w:name="_Toc476914663"/>
      <w:bookmarkStart w:id="168" w:name="_Toc476915733"/>
      <w:r>
        <w:t>Criteria for the assessment</w:t>
      </w:r>
      <w:bookmarkEnd w:id="164"/>
      <w:bookmarkEnd w:id="165"/>
      <w:bookmarkEnd w:id="166"/>
      <w:bookmarkEnd w:id="167"/>
      <w:bookmarkEnd w:id="168"/>
    </w:p>
    <w:p w14:paraId="0C21BB0D" w14:textId="1E7E0EFF" w:rsidR="003849FB" w:rsidRPr="008A17AE" w:rsidRDefault="003849FB" w:rsidP="00254651">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Criteria for the assessment are set out in clause 12</w:t>
      </w:r>
      <w:r w:rsidR="00852F59">
        <w:rPr>
          <w:rFonts w:asciiTheme="minorHAnsi" w:hAnsiTheme="minorHAnsi" w:cs="Arial"/>
        </w:rPr>
        <w:t>. They</w:t>
      </w:r>
      <w:r w:rsidRPr="008A17AE">
        <w:rPr>
          <w:rFonts w:asciiTheme="minorHAnsi" w:hAnsiTheme="minorHAnsi" w:cs="Arial"/>
        </w:rPr>
        <w:t xml:space="preserve"> involve a complex set of inter-rel</w:t>
      </w:r>
      <w:r w:rsidR="0047469B" w:rsidRPr="008A17AE">
        <w:rPr>
          <w:rFonts w:asciiTheme="minorHAnsi" w:hAnsiTheme="minorHAnsi" w:cs="Arial"/>
        </w:rPr>
        <w:t>a</w:t>
      </w:r>
      <w:r w:rsidRPr="008A17AE">
        <w:rPr>
          <w:rFonts w:asciiTheme="minorHAnsi" w:hAnsiTheme="minorHAnsi" w:cs="Arial"/>
        </w:rPr>
        <w:t>ted elements</w:t>
      </w:r>
      <w:r w:rsidR="007C2E1B">
        <w:rPr>
          <w:rFonts w:asciiTheme="minorHAnsi" w:hAnsiTheme="minorHAnsi" w:cs="Arial"/>
        </w:rPr>
        <w:t xml:space="preserve">. </w:t>
      </w:r>
      <w:r w:rsidRPr="008A17AE">
        <w:rPr>
          <w:rFonts w:asciiTheme="minorHAnsi" w:hAnsiTheme="minorHAnsi" w:cs="Arial"/>
        </w:rPr>
        <w:t xml:space="preserve">At the highest level clause 12 sets two tests. These are that the Commission </w:t>
      </w:r>
      <w:r w:rsidRPr="008A17AE">
        <w:rPr>
          <w:rFonts w:asciiTheme="minorHAnsi" w:hAnsiTheme="minorHAnsi" w:cs="Arial"/>
          <w:u w:val="single"/>
        </w:rPr>
        <w:t>“must be satisfied”</w:t>
      </w:r>
      <w:r w:rsidRPr="008A17AE">
        <w:rPr>
          <w:rFonts w:asciiTheme="minorHAnsi" w:hAnsiTheme="minorHAnsi" w:cs="Arial"/>
        </w:rPr>
        <w:t xml:space="preserve"> that</w:t>
      </w:r>
      <w:r w:rsidR="00CB7649">
        <w:rPr>
          <w:rFonts w:asciiTheme="minorHAnsi" w:hAnsiTheme="minorHAnsi" w:cs="Arial"/>
        </w:rPr>
        <w:t>:</w:t>
      </w:r>
    </w:p>
    <w:p w14:paraId="0C21BB0E" w14:textId="6BE7B654" w:rsidR="003849FB" w:rsidRPr="008A17AE" w:rsidRDefault="00E4121E" w:rsidP="00494120">
      <w:pPr>
        <w:numPr>
          <w:ilvl w:val="0"/>
          <w:numId w:val="39"/>
        </w:numPr>
        <w:spacing w:line="240" w:lineRule="auto"/>
        <w:jc w:val="both"/>
        <w:rPr>
          <w:rFonts w:asciiTheme="minorHAnsi" w:hAnsiTheme="minorHAnsi" w:cs="Arial"/>
        </w:rPr>
      </w:pPr>
      <w:r>
        <w:rPr>
          <w:rFonts w:asciiTheme="minorHAnsi" w:hAnsiTheme="minorHAnsi" w:cs="Arial"/>
        </w:rPr>
        <w:t>t</w:t>
      </w:r>
      <w:r w:rsidR="003849FB" w:rsidRPr="008A17AE">
        <w:rPr>
          <w:rFonts w:asciiTheme="minorHAnsi" w:hAnsiTheme="minorHAnsi" w:cs="Arial"/>
        </w:rPr>
        <w:t xml:space="preserve">he preferred option will be the option that “best promotes the purpose of local government” as set out in section 10 of the </w:t>
      </w:r>
      <w:r w:rsidR="00CB7649">
        <w:rPr>
          <w:rFonts w:asciiTheme="minorHAnsi" w:hAnsiTheme="minorHAnsi" w:cs="Arial"/>
        </w:rPr>
        <w:t>Local Government Act 2002</w:t>
      </w:r>
      <w:r w:rsidR="003849FB" w:rsidRPr="008A17AE">
        <w:rPr>
          <w:rFonts w:asciiTheme="minorHAnsi" w:hAnsiTheme="minorHAnsi" w:cs="Arial"/>
        </w:rPr>
        <w:t xml:space="preserve"> and </w:t>
      </w:r>
    </w:p>
    <w:p w14:paraId="0C21BB0F" w14:textId="3AE97A4B" w:rsidR="003849FB" w:rsidRPr="008A17AE" w:rsidRDefault="00E4121E" w:rsidP="00494120">
      <w:pPr>
        <w:numPr>
          <w:ilvl w:val="0"/>
          <w:numId w:val="39"/>
        </w:numPr>
        <w:spacing w:line="240" w:lineRule="auto"/>
        <w:jc w:val="both"/>
        <w:rPr>
          <w:rFonts w:asciiTheme="minorHAnsi" w:hAnsiTheme="minorHAnsi" w:cs="Arial"/>
        </w:rPr>
      </w:pPr>
      <w:proofErr w:type="gramStart"/>
      <w:r>
        <w:rPr>
          <w:rFonts w:asciiTheme="minorHAnsi" w:hAnsiTheme="minorHAnsi" w:cs="Arial"/>
        </w:rPr>
        <w:t>t</w:t>
      </w:r>
      <w:r w:rsidR="003849FB" w:rsidRPr="008A17AE">
        <w:rPr>
          <w:rFonts w:asciiTheme="minorHAnsi" w:hAnsiTheme="minorHAnsi" w:cs="Arial"/>
        </w:rPr>
        <w:t>he</w:t>
      </w:r>
      <w:proofErr w:type="gramEnd"/>
      <w:r w:rsidR="003849FB" w:rsidRPr="008A17AE">
        <w:rPr>
          <w:rFonts w:asciiTheme="minorHAnsi" w:hAnsiTheme="minorHAnsi" w:cs="Arial"/>
        </w:rPr>
        <w:t xml:space="preserve"> preferred option will facilitate improved economic performance in the affected area.</w:t>
      </w:r>
    </w:p>
    <w:p w14:paraId="0C21BB10" w14:textId="022D4116" w:rsidR="00F01E13" w:rsidRPr="008A17AE" w:rsidRDefault="00CB7649" w:rsidP="00254651">
      <w:pPr>
        <w:numPr>
          <w:ilvl w:val="0"/>
          <w:numId w:val="47"/>
        </w:numPr>
        <w:spacing w:before="240" w:after="240" w:line="240" w:lineRule="auto"/>
        <w:jc w:val="both"/>
        <w:rPr>
          <w:rFonts w:asciiTheme="minorHAnsi" w:hAnsiTheme="minorHAnsi" w:cs="Arial"/>
        </w:rPr>
      </w:pPr>
      <w:r>
        <w:rPr>
          <w:rFonts w:asciiTheme="minorHAnsi" w:hAnsiTheme="minorHAnsi" w:cs="Arial"/>
        </w:rPr>
        <w:t>Based on the wording used in clause 12, t</w:t>
      </w:r>
      <w:r w:rsidR="003849FB" w:rsidRPr="008A17AE">
        <w:rPr>
          <w:rFonts w:asciiTheme="minorHAnsi" w:hAnsiTheme="minorHAnsi" w:cs="Arial"/>
        </w:rPr>
        <w:t xml:space="preserve">he </w:t>
      </w:r>
      <w:r w:rsidR="0047469B" w:rsidRPr="008A17AE">
        <w:rPr>
          <w:rFonts w:asciiTheme="minorHAnsi" w:hAnsiTheme="minorHAnsi" w:cs="Arial"/>
        </w:rPr>
        <w:t>two test</w:t>
      </w:r>
      <w:r w:rsidR="00765DCF" w:rsidRPr="008A17AE">
        <w:rPr>
          <w:rFonts w:asciiTheme="minorHAnsi" w:hAnsiTheme="minorHAnsi" w:cs="Arial"/>
        </w:rPr>
        <w:t>s</w:t>
      </w:r>
      <w:r w:rsidR="0047469B" w:rsidRPr="008A17AE">
        <w:rPr>
          <w:rFonts w:asciiTheme="minorHAnsi" w:hAnsiTheme="minorHAnsi" w:cs="Arial"/>
        </w:rPr>
        <w:t xml:space="preserve"> have different weight</w:t>
      </w:r>
      <w:r w:rsidR="00765DCF" w:rsidRPr="008A17AE">
        <w:rPr>
          <w:rFonts w:asciiTheme="minorHAnsi" w:hAnsiTheme="minorHAnsi" w:cs="Arial"/>
        </w:rPr>
        <w:t>s</w:t>
      </w:r>
      <w:r w:rsidR="0047469B" w:rsidRPr="008A17AE">
        <w:rPr>
          <w:rFonts w:asciiTheme="minorHAnsi" w:hAnsiTheme="minorHAnsi" w:cs="Arial"/>
        </w:rPr>
        <w:t xml:space="preserve">. The </w:t>
      </w:r>
      <w:r w:rsidR="003849FB" w:rsidRPr="008A17AE">
        <w:rPr>
          <w:rFonts w:asciiTheme="minorHAnsi" w:hAnsiTheme="minorHAnsi" w:cs="Arial"/>
        </w:rPr>
        <w:t>Commission needs to be able to satisfy itself that the preferred option out</w:t>
      </w:r>
      <w:r w:rsidR="00A543CE">
        <w:rPr>
          <w:rFonts w:asciiTheme="minorHAnsi" w:hAnsiTheme="minorHAnsi" w:cs="Arial"/>
        </w:rPr>
        <w:t>-</w:t>
      </w:r>
      <w:r w:rsidR="003849FB" w:rsidRPr="008A17AE">
        <w:rPr>
          <w:rFonts w:asciiTheme="minorHAnsi" w:hAnsiTheme="minorHAnsi" w:cs="Arial"/>
        </w:rPr>
        <w:t>performs other reasonably practicable options in terms of promoting the purpose of local government</w:t>
      </w:r>
      <w:r w:rsidR="0047469B" w:rsidRPr="008A17AE">
        <w:rPr>
          <w:rFonts w:asciiTheme="minorHAnsi" w:hAnsiTheme="minorHAnsi" w:cs="Arial"/>
        </w:rPr>
        <w:t>. However</w:t>
      </w:r>
      <w:r w:rsidR="003849FB" w:rsidRPr="008A17AE">
        <w:rPr>
          <w:rFonts w:asciiTheme="minorHAnsi" w:hAnsiTheme="minorHAnsi" w:cs="Arial"/>
        </w:rPr>
        <w:t xml:space="preserve"> it </w:t>
      </w:r>
      <w:r w:rsidR="0047469B" w:rsidRPr="008A17AE">
        <w:rPr>
          <w:rFonts w:asciiTheme="minorHAnsi" w:hAnsiTheme="minorHAnsi" w:cs="Arial"/>
        </w:rPr>
        <w:t xml:space="preserve">only </w:t>
      </w:r>
      <w:r w:rsidR="003849FB" w:rsidRPr="008A17AE">
        <w:rPr>
          <w:rFonts w:asciiTheme="minorHAnsi" w:hAnsiTheme="minorHAnsi" w:cs="Arial"/>
        </w:rPr>
        <w:t xml:space="preserve">needs to be satisfied that the preferred option will also facilitate improved economic performance, </w:t>
      </w:r>
      <w:r w:rsidR="0047469B" w:rsidRPr="008A17AE">
        <w:rPr>
          <w:rFonts w:asciiTheme="minorHAnsi" w:hAnsiTheme="minorHAnsi" w:cs="Arial"/>
        </w:rPr>
        <w:t>but not that it out</w:t>
      </w:r>
      <w:r w:rsidR="00A543CE">
        <w:rPr>
          <w:rFonts w:asciiTheme="minorHAnsi" w:hAnsiTheme="minorHAnsi" w:cs="Arial"/>
        </w:rPr>
        <w:t>-</w:t>
      </w:r>
      <w:r w:rsidR="003849FB" w:rsidRPr="008A17AE">
        <w:rPr>
          <w:rFonts w:asciiTheme="minorHAnsi" w:hAnsiTheme="minorHAnsi" w:cs="Arial"/>
        </w:rPr>
        <w:t xml:space="preserve">performs </w:t>
      </w:r>
      <w:r w:rsidR="0047469B" w:rsidRPr="008A17AE">
        <w:rPr>
          <w:rFonts w:asciiTheme="minorHAnsi" w:hAnsiTheme="minorHAnsi" w:cs="Arial"/>
        </w:rPr>
        <w:t>other options in this regard</w:t>
      </w:r>
      <w:r w:rsidR="007C2E1B">
        <w:rPr>
          <w:rFonts w:asciiTheme="minorHAnsi" w:hAnsiTheme="minorHAnsi" w:cs="Arial"/>
        </w:rPr>
        <w:t xml:space="preserve">. </w:t>
      </w:r>
    </w:p>
    <w:p w14:paraId="0C21BB12" w14:textId="0A4AF067" w:rsidR="00394F80" w:rsidRDefault="001503E3" w:rsidP="00A718EC">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lastRenderedPageBreak/>
        <w:t>The “purpose of local government”</w:t>
      </w:r>
      <w:r w:rsidR="00CB7649">
        <w:rPr>
          <w:rFonts w:asciiTheme="minorHAnsi" w:hAnsiTheme="minorHAnsi" w:cs="Arial"/>
        </w:rPr>
        <w:t xml:space="preserve"> in section 10</w:t>
      </w:r>
      <w:r w:rsidRPr="008A17AE">
        <w:rPr>
          <w:rFonts w:asciiTheme="minorHAnsi" w:hAnsiTheme="minorHAnsi" w:cs="Arial"/>
        </w:rPr>
        <w:t xml:space="preserve"> has two parts</w:t>
      </w:r>
      <w:r w:rsidR="007C2E1B">
        <w:rPr>
          <w:rFonts w:asciiTheme="minorHAnsi" w:hAnsiTheme="minorHAnsi" w:cs="Arial"/>
        </w:rPr>
        <w:t xml:space="preserve">. </w:t>
      </w:r>
      <w:r w:rsidRPr="008A17AE">
        <w:rPr>
          <w:rFonts w:asciiTheme="minorHAnsi" w:hAnsiTheme="minorHAnsi" w:cs="Arial"/>
        </w:rPr>
        <w:t xml:space="preserve">The first relates </w:t>
      </w:r>
      <w:r w:rsidR="00CB7649">
        <w:rPr>
          <w:rFonts w:asciiTheme="minorHAnsi" w:hAnsiTheme="minorHAnsi" w:cs="Arial"/>
        </w:rPr>
        <w:t xml:space="preserve">to </w:t>
      </w:r>
      <w:r w:rsidRPr="008A17AE">
        <w:rPr>
          <w:rFonts w:asciiTheme="minorHAnsi" w:hAnsiTheme="minorHAnsi" w:cs="Arial"/>
        </w:rPr>
        <w:t xml:space="preserve">enabling “democratic local </w:t>
      </w:r>
      <w:r w:rsidR="007C2E1B">
        <w:rPr>
          <w:rFonts w:asciiTheme="minorHAnsi" w:hAnsiTheme="minorHAnsi" w:cs="Arial"/>
        </w:rPr>
        <w:t>decision-making</w:t>
      </w:r>
      <w:r w:rsidRPr="008A17AE">
        <w:rPr>
          <w:rFonts w:asciiTheme="minorHAnsi" w:hAnsiTheme="minorHAnsi" w:cs="Arial"/>
        </w:rPr>
        <w:t xml:space="preserve"> and action by and on behalf of communities”. This contains within it questions of governance, representation, the nature of </w:t>
      </w:r>
      <w:r w:rsidR="001B6D5D" w:rsidRPr="008A17AE">
        <w:rPr>
          <w:rFonts w:asciiTheme="minorHAnsi" w:hAnsiTheme="minorHAnsi" w:cs="Arial"/>
        </w:rPr>
        <w:t xml:space="preserve">the </w:t>
      </w:r>
      <w:r w:rsidRPr="008A17AE">
        <w:rPr>
          <w:rFonts w:asciiTheme="minorHAnsi" w:hAnsiTheme="minorHAnsi" w:cs="Arial"/>
        </w:rPr>
        <w:t xml:space="preserve">communities concerned and capacity to act to give effect to decisions. </w:t>
      </w:r>
      <w:r w:rsidR="00023A5F" w:rsidRPr="008A17AE">
        <w:rPr>
          <w:rFonts w:asciiTheme="minorHAnsi" w:hAnsiTheme="minorHAnsi" w:cs="Arial"/>
        </w:rPr>
        <w:t>Th</w:t>
      </w:r>
      <w:r w:rsidR="00A90D76" w:rsidRPr="008A17AE">
        <w:rPr>
          <w:rFonts w:asciiTheme="minorHAnsi" w:hAnsiTheme="minorHAnsi" w:cs="Arial"/>
        </w:rPr>
        <w:t>e</w:t>
      </w:r>
      <w:r w:rsidR="00023A5F" w:rsidRPr="008A17AE">
        <w:rPr>
          <w:rFonts w:asciiTheme="minorHAnsi" w:hAnsiTheme="minorHAnsi" w:cs="Arial"/>
        </w:rPr>
        <w:t xml:space="preserve"> last aspect is closely related to the second part of the purpose of local government</w:t>
      </w:r>
      <w:r w:rsidR="007C2E1B">
        <w:rPr>
          <w:rFonts w:asciiTheme="minorHAnsi" w:hAnsiTheme="minorHAnsi" w:cs="Arial"/>
        </w:rPr>
        <w:t xml:space="preserve">. </w:t>
      </w:r>
    </w:p>
    <w:p w14:paraId="0C21BB13" w14:textId="17F01E95" w:rsidR="001503E3" w:rsidRPr="008A17AE" w:rsidRDefault="00394F80" w:rsidP="00A718EC">
      <w:pPr>
        <w:numPr>
          <w:ilvl w:val="0"/>
          <w:numId w:val="47"/>
        </w:numPr>
        <w:spacing w:before="240" w:after="240" w:line="240" w:lineRule="auto"/>
        <w:jc w:val="both"/>
        <w:rPr>
          <w:rFonts w:asciiTheme="minorHAnsi" w:hAnsiTheme="minorHAnsi" w:cs="Arial"/>
        </w:rPr>
      </w:pPr>
      <w:r>
        <w:rPr>
          <w:rFonts w:asciiTheme="minorHAnsi" w:hAnsiTheme="minorHAnsi" w:cs="Arial"/>
        </w:rPr>
        <w:t xml:space="preserve">The second part of the definition </w:t>
      </w:r>
      <w:r w:rsidR="001503E3" w:rsidRPr="008A17AE">
        <w:rPr>
          <w:rFonts w:asciiTheme="minorHAnsi" w:hAnsiTheme="minorHAnsi" w:cs="Arial"/>
        </w:rPr>
        <w:t>is about the ability to “meet current and future needs … for good quality local infrastructure, public services and regulation”</w:t>
      </w:r>
      <w:r w:rsidR="007C2E1B">
        <w:rPr>
          <w:rFonts w:asciiTheme="minorHAnsi" w:hAnsiTheme="minorHAnsi" w:cs="Arial"/>
        </w:rPr>
        <w:t xml:space="preserve">. </w:t>
      </w:r>
      <w:r w:rsidR="001503E3" w:rsidRPr="008A17AE">
        <w:rPr>
          <w:rFonts w:asciiTheme="minorHAnsi" w:hAnsiTheme="minorHAnsi" w:cs="Arial"/>
        </w:rPr>
        <w:t>“Good quality</w:t>
      </w:r>
      <w:r w:rsidR="00261D5C">
        <w:rPr>
          <w:rFonts w:asciiTheme="minorHAnsi" w:hAnsiTheme="minorHAnsi" w:cs="Arial"/>
        </w:rPr>
        <w:t>”</w:t>
      </w:r>
      <w:r w:rsidR="001503E3" w:rsidRPr="008A17AE">
        <w:rPr>
          <w:rFonts w:asciiTheme="minorHAnsi" w:hAnsiTheme="minorHAnsi" w:cs="Arial"/>
        </w:rPr>
        <w:t xml:space="preserve"> is defined as efficient</w:t>
      </w:r>
      <w:r w:rsidR="007E7A42">
        <w:rPr>
          <w:rFonts w:asciiTheme="minorHAnsi" w:hAnsiTheme="minorHAnsi" w:cs="Arial"/>
        </w:rPr>
        <w:t>,</w:t>
      </w:r>
      <w:r w:rsidR="001503E3" w:rsidRPr="008A17AE">
        <w:rPr>
          <w:rFonts w:asciiTheme="minorHAnsi" w:hAnsiTheme="minorHAnsi" w:cs="Arial"/>
        </w:rPr>
        <w:t xml:space="preserve"> effective and appropriate to present and future needs. Th</w:t>
      </w:r>
      <w:r w:rsidR="00A90D76" w:rsidRPr="008A17AE">
        <w:rPr>
          <w:rFonts w:asciiTheme="minorHAnsi" w:hAnsiTheme="minorHAnsi" w:cs="Arial"/>
        </w:rPr>
        <w:t>e</w:t>
      </w:r>
      <w:r w:rsidR="001503E3" w:rsidRPr="008A17AE">
        <w:rPr>
          <w:rFonts w:asciiTheme="minorHAnsi" w:hAnsiTheme="minorHAnsi" w:cs="Arial"/>
        </w:rPr>
        <w:t xml:space="preserve"> focus</w:t>
      </w:r>
      <w:r w:rsidR="00A90D76" w:rsidRPr="008A17AE">
        <w:rPr>
          <w:rFonts w:asciiTheme="minorHAnsi" w:hAnsiTheme="minorHAnsi" w:cs="Arial"/>
        </w:rPr>
        <w:t xml:space="preserve"> here is</w:t>
      </w:r>
      <w:r w:rsidR="001503E3" w:rsidRPr="008A17AE">
        <w:rPr>
          <w:rFonts w:asciiTheme="minorHAnsi" w:hAnsiTheme="minorHAnsi" w:cs="Arial"/>
        </w:rPr>
        <w:t xml:space="preserve"> more on questions of capacity and capability in </w:t>
      </w:r>
      <w:r w:rsidR="007E7A42">
        <w:rPr>
          <w:rFonts w:asciiTheme="minorHAnsi" w:hAnsiTheme="minorHAnsi" w:cs="Arial"/>
        </w:rPr>
        <w:t xml:space="preserve">efficient </w:t>
      </w:r>
      <w:r w:rsidR="001503E3" w:rsidRPr="008A17AE">
        <w:rPr>
          <w:rFonts w:asciiTheme="minorHAnsi" w:hAnsiTheme="minorHAnsi" w:cs="Arial"/>
        </w:rPr>
        <w:t>delivery of infrastructure services and regulation</w:t>
      </w:r>
      <w:r w:rsidR="007E7A42">
        <w:rPr>
          <w:rFonts w:asciiTheme="minorHAnsi" w:hAnsiTheme="minorHAnsi" w:cs="Arial"/>
        </w:rPr>
        <w:t>,</w:t>
      </w:r>
      <w:r w:rsidR="00A90D76" w:rsidRPr="008A17AE">
        <w:rPr>
          <w:rFonts w:asciiTheme="minorHAnsi" w:hAnsiTheme="minorHAnsi" w:cs="Arial"/>
        </w:rPr>
        <w:t xml:space="preserve"> </w:t>
      </w:r>
      <w:r w:rsidR="001503E3" w:rsidRPr="008A17AE">
        <w:rPr>
          <w:rFonts w:asciiTheme="minorHAnsi" w:hAnsiTheme="minorHAnsi" w:cs="Arial"/>
        </w:rPr>
        <w:t>and “fitness for the future”.</w:t>
      </w:r>
    </w:p>
    <w:p w14:paraId="0C21BB14" w14:textId="24F8A0F2" w:rsidR="001B6D5D" w:rsidRPr="008A17AE" w:rsidRDefault="001B6D5D" w:rsidP="00254651">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 xml:space="preserve">Clause 12(1) </w:t>
      </w:r>
      <w:r w:rsidR="00A90D76" w:rsidRPr="008A17AE">
        <w:rPr>
          <w:rFonts w:asciiTheme="minorHAnsi" w:hAnsiTheme="minorHAnsi" w:cs="Arial"/>
        </w:rPr>
        <w:t xml:space="preserve">provides some guidance </w:t>
      </w:r>
      <w:r w:rsidR="00261D5C">
        <w:rPr>
          <w:rFonts w:asciiTheme="minorHAnsi" w:hAnsiTheme="minorHAnsi" w:cs="Arial"/>
        </w:rPr>
        <w:t xml:space="preserve">as to the </w:t>
      </w:r>
      <w:r w:rsidR="00A90D76" w:rsidRPr="008A17AE">
        <w:rPr>
          <w:rFonts w:asciiTheme="minorHAnsi" w:hAnsiTheme="minorHAnsi" w:cs="Arial"/>
        </w:rPr>
        <w:t xml:space="preserve">factors </w:t>
      </w:r>
      <w:r w:rsidR="00261D5C">
        <w:rPr>
          <w:rFonts w:asciiTheme="minorHAnsi" w:hAnsiTheme="minorHAnsi" w:cs="Arial"/>
        </w:rPr>
        <w:t xml:space="preserve">that </w:t>
      </w:r>
      <w:r w:rsidR="00A90D76" w:rsidRPr="008A17AE">
        <w:rPr>
          <w:rFonts w:asciiTheme="minorHAnsi" w:hAnsiTheme="minorHAnsi" w:cs="Arial"/>
        </w:rPr>
        <w:t>indicat</w:t>
      </w:r>
      <w:r w:rsidR="00261D5C">
        <w:rPr>
          <w:rFonts w:asciiTheme="minorHAnsi" w:hAnsiTheme="minorHAnsi" w:cs="Arial"/>
        </w:rPr>
        <w:t xml:space="preserve">e </w:t>
      </w:r>
      <w:r w:rsidR="00A90D76" w:rsidRPr="008A17AE">
        <w:rPr>
          <w:rFonts w:asciiTheme="minorHAnsi" w:hAnsiTheme="minorHAnsi" w:cs="Arial"/>
        </w:rPr>
        <w:t>imp</w:t>
      </w:r>
      <w:r w:rsidR="00261D5C">
        <w:rPr>
          <w:rFonts w:asciiTheme="minorHAnsi" w:hAnsiTheme="minorHAnsi" w:cs="Arial"/>
        </w:rPr>
        <w:t>roved economic performance</w:t>
      </w:r>
      <w:r w:rsidR="00852F59">
        <w:rPr>
          <w:rFonts w:asciiTheme="minorHAnsi" w:hAnsiTheme="minorHAnsi" w:cs="Arial"/>
        </w:rPr>
        <w:t>, identifying</w:t>
      </w:r>
      <w:r w:rsidR="00A543CE">
        <w:rPr>
          <w:rFonts w:asciiTheme="minorHAnsi" w:hAnsiTheme="minorHAnsi" w:cs="Arial"/>
        </w:rPr>
        <w:t xml:space="preserve"> the following</w:t>
      </w:r>
      <w:r w:rsidR="007C2E1B" w:rsidRPr="007C2E1B">
        <w:rPr>
          <w:rFonts w:asciiTheme="minorHAnsi" w:hAnsiTheme="minorHAnsi" w:cs="Arial"/>
        </w:rPr>
        <w:t xml:space="preserve"> </w:t>
      </w:r>
      <w:r w:rsidR="007C2E1B">
        <w:rPr>
          <w:rFonts w:asciiTheme="minorHAnsi" w:hAnsiTheme="minorHAnsi" w:cs="Arial"/>
        </w:rPr>
        <w:t>as matters that can be considered (without limitation)</w:t>
      </w:r>
      <w:r w:rsidR="00261D5C">
        <w:rPr>
          <w:rFonts w:asciiTheme="minorHAnsi" w:hAnsiTheme="minorHAnsi" w:cs="Arial"/>
        </w:rPr>
        <w:t>:</w:t>
      </w:r>
      <w:r w:rsidRPr="008A17AE">
        <w:rPr>
          <w:rFonts w:asciiTheme="minorHAnsi" w:hAnsiTheme="minorHAnsi" w:cs="Arial"/>
        </w:rPr>
        <w:t xml:space="preserve"> </w:t>
      </w:r>
    </w:p>
    <w:p w14:paraId="0C21BB15" w14:textId="33FA6CCF" w:rsidR="001B6D5D" w:rsidRPr="008A17AE" w:rsidRDefault="00E4121E" w:rsidP="003F2914">
      <w:pPr>
        <w:numPr>
          <w:ilvl w:val="0"/>
          <w:numId w:val="61"/>
        </w:numPr>
        <w:spacing w:line="240" w:lineRule="auto"/>
        <w:jc w:val="both"/>
        <w:rPr>
          <w:rFonts w:asciiTheme="minorHAnsi" w:hAnsiTheme="minorHAnsi" w:cs="Arial"/>
        </w:rPr>
      </w:pPr>
      <w:r>
        <w:rPr>
          <w:rFonts w:asciiTheme="minorHAnsi" w:hAnsiTheme="minorHAnsi" w:cs="Arial"/>
        </w:rPr>
        <w:t>e</w:t>
      </w:r>
      <w:r w:rsidR="001B6D5D" w:rsidRPr="008A17AE">
        <w:rPr>
          <w:rFonts w:asciiTheme="minorHAnsi" w:hAnsiTheme="minorHAnsi" w:cs="Arial"/>
        </w:rPr>
        <w:t>fficiencies and costs savings</w:t>
      </w:r>
    </w:p>
    <w:p w14:paraId="0C21BB16" w14:textId="739FF80C" w:rsidR="001B6D5D" w:rsidRPr="008A17AE" w:rsidRDefault="00E4121E" w:rsidP="003F2914">
      <w:pPr>
        <w:numPr>
          <w:ilvl w:val="0"/>
          <w:numId w:val="61"/>
        </w:numPr>
        <w:spacing w:line="240" w:lineRule="auto"/>
        <w:jc w:val="both"/>
        <w:rPr>
          <w:rFonts w:asciiTheme="minorHAnsi" w:hAnsiTheme="minorHAnsi" w:cs="Arial"/>
        </w:rPr>
      </w:pPr>
      <w:r>
        <w:rPr>
          <w:rFonts w:asciiTheme="minorHAnsi" w:hAnsiTheme="minorHAnsi" w:cs="Arial"/>
        </w:rPr>
        <w:t>p</w:t>
      </w:r>
      <w:r w:rsidR="001B6D5D" w:rsidRPr="008A17AE">
        <w:rPr>
          <w:rFonts w:asciiTheme="minorHAnsi" w:hAnsiTheme="minorHAnsi" w:cs="Arial"/>
        </w:rPr>
        <w:t>roductivity improvements both within local authorities and for businesses and household</w:t>
      </w:r>
      <w:r w:rsidR="007E7A42">
        <w:rPr>
          <w:rFonts w:asciiTheme="minorHAnsi" w:hAnsiTheme="minorHAnsi" w:cs="Arial"/>
        </w:rPr>
        <w:t>s</w:t>
      </w:r>
      <w:r w:rsidR="001B6D5D" w:rsidRPr="008A17AE">
        <w:rPr>
          <w:rFonts w:asciiTheme="minorHAnsi" w:hAnsiTheme="minorHAnsi" w:cs="Arial"/>
        </w:rPr>
        <w:t xml:space="preserve"> and</w:t>
      </w:r>
    </w:p>
    <w:p w14:paraId="0C21BB18" w14:textId="11186178" w:rsidR="00852F59" w:rsidRPr="007C2E1B" w:rsidRDefault="00E4121E" w:rsidP="007C2E1B">
      <w:pPr>
        <w:numPr>
          <w:ilvl w:val="0"/>
          <w:numId w:val="61"/>
        </w:numPr>
        <w:spacing w:line="240" w:lineRule="auto"/>
        <w:jc w:val="both"/>
        <w:rPr>
          <w:rFonts w:asciiTheme="minorHAnsi" w:hAnsiTheme="minorHAnsi" w:cs="Arial"/>
        </w:rPr>
      </w:pPr>
      <w:proofErr w:type="gramStart"/>
      <w:r>
        <w:rPr>
          <w:rFonts w:asciiTheme="minorHAnsi" w:hAnsiTheme="minorHAnsi" w:cs="Arial"/>
        </w:rPr>
        <w:t>s</w:t>
      </w:r>
      <w:r w:rsidR="001B6D5D" w:rsidRPr="007C2E1B">
        <w:rPr>
          <w:rFonts w:asciiTheme="minorHAnsi" w:hAnsiTheme="minorHAnsi" w:cs="Arial"/>
        </w:rPr>
        <w:t>implified</w:t>
      </w:r>
      <w:proofErr w:type="gramEnd"/>
      <w:r w:rsidR="001B6D5D" w:rsidRPr="007C2E1B">
        <w:rPr>
          <w:rFonts w:asciiTheme="minorHAnsi" w:hAnsiTheme="minorHAnsi" w:cs="Arial"/>
        </w:rPr>
        <w:t xml:space="preserve"> planning processes, including for instance the integration of statutory plans and reductions in the number of plans to be prepared and approve</w:t>
      </w:r>
      <w:r w:rsidR="001B6D5D" w:rsidRPr="008A17AE">
        <w:rPr>
          <w:rFonts w:asciiTheme="minorHAnsi" w:hAnsiTheme="minorHAnsi" w:cs="Arial"/>
        </w:rPr>
        <w:t>d</w:t>
      </w:r>
      <w:r w:rsidR="00852F59" w:rsidRPr="007C2E1B">
        <w:rPr>
          <w:rFonts w:asciiTheme="minorHAnsi" w:hAnsiTheme="minorHAnsi" w:cs="Arial"/>
        </w:rPr>
        <w:t>.</w:t>
      </w:r>
    </w:p>
    <w:p w14:paraId="0C21BB19" w14:textId="21A5B62B" w:rsidR="00F74FF9" w:rsidRPr="009F7112" w:rsidRDefault="00F74FF9" w:rsidP="00254651">
      <w:pPr>
        <w:numPr>
          <w:ilvl w:val="0"/>
          <w:numId w:val="47"/>
        </w:numPr>
        <w:spacing w:before="240" w:after="240" w:line="240" w:lineRule="auto"/>
        <w:jc w:val="both"/>
        <w:rPr>
          <w:rFonts w:asciiTheme="minorHAnsi" w:hAnsiTheme="minorHAnsi" w:cs="Arial"/>
        </w:rPr>
      </w:pPr>
      <w:r w:rsidRPr="009F7112">
        <w:rPr>
          <w:rFonts w:asciiTheme="minorHAnsi" w:hAnsiTheme="minorHAnsi" w:cs="Arial"/>
        </w:rPr>
        <w:t>The criteria in clause 12 are to be applied to the “affected area”, which</w:t>
      </w:r>
      <w:r w:rsidR="00CB7649">
        <w:rPr>
          <w:rFonts w:asciiTheme="minorHAnsi" w:hAnsiTheme="minorHAnsi" w:cs="Arial"/>
        </w:rPr>
        <w:t>, for the purposes of assessing a preferred option,</w:t>
      </w:r>
      <w:r w:rsidRPr="009F7112">
        <w:rPr>
          <w:rFonts w:asciiTheme="minorHAnsi" w:hAnsiTheme="minorHAnsi" w:cs="Arial"/>
        </w:rPr>
        <w:t xml:space="preserve"> is the entire Wellington region</w:t>
      </w:r>
      <w:r w:rsidR="007C2E1B">
        <w:rPr>
          <w:rFonts w:asciiTheme="minorHAnsi" w:hAnsiTheme="minorHAnsi" w:cs="Arial"/>
        </w:rPr>
        <w:t xml:space="preserve">. </w:t>
      </w:r>
      <w:r w:rsidRPr="009F7112">
        <w:rPr>
          <w:rFonts w:asciiTheme="minorHAnsi" w:hAnsiTheme="minorHAnsi" w:cs="Arial"/>
        </w:rPr>
        <w:t xml:space="preserve">Accordingly </w:t>
      </w:r>
      <w:r w:rsidR="00A543CE">
        <w:rPr>
          <w:rFonts w:asciiTheme="minorHAnsi" w:hAnsiTheme="minorHAnsi" w:cs="Arial"/>
        </w:rPr>
        <w:t xml:space="preserve">we need to consider all of Wellington, although the options are virtually identical in their impact outside the Wairarapa. </w:t>
      </w:r>
    </w:p>
    <w:p w14:paraId="0B6E677E" w14:textId="73A59A16" w:rsidR="00565258" w:rsidRDefault="00565258" w:rsidP="00565258">
      <w:pPr>
        <w:pStyle w:val="Heading3"/>
        <w:rPr>
          <w:rFonts w:asciiTheme="minorHAnsi" w:hAnsiTheme="minorHAnsi"/>
        </w:rPr>
      </w:pPr>
      <w:bookmarkStart w:id="169" w:name="_Toc473642893"/>
      <w:bookmarkStart w:id="170" w:name="_Toc473644177"/>
      <w:bookmarkStart w:id="171" w:name="_Toc476914183"/>
      <w:bookmarkStart w:id="172" w:name="_Toc476914664"/>
      <w:bookmarkStart w:id="173" w:name="_Toc476915734"/>
      <w:r w:rsidRPr="008A17AE">
        <w:t xml:space="preserve">Purpose of local government </w:t>
      </w:r>
      <w:r>
        <w:t xml:space="preserve">– </w:t>
      </w:r>
      <w:r w:rsidRPr="008A17AE">
        <w:rPr>
          <w:rFonts w:asciiTheme="minorHAnsi" w:hAnsiTheme="minorHAnsi"/>
        </w:rPr>
        <w:t>democratic local decision-making</w:t>
      </w:r>
      <w:bookmarkEnd w:id="171"/>
      <w:bookmarkEnd w:id="172"/>
      <w:bookmarkEnd w:id="173"/>
      <w:r w:rsidRPr="008A17AE">
        <w:rPr>
          <w:rFonts w:asciiTheme="minorHAnsi" w:hAnsiTheme="minorHAnsi"/>
        </w:rPr>
        <w:t xml:space="preserve"> </w:t>
      </w:r>
    </w:p>
    <w:p w14:paraId="2584F1B7" w14:textId="22A0D22A" w:rsidR="00565258" w:rsidRPr="00524B2E" w:rsidRDefault="00565258" w:rsidP="00565258">
      <w:pPr>
        <w:pStyle w:val="Heading4"/>
      </w:pPr>
      <w:r>
        <w:t>Criteria</w:t>
      </w:r>
      <w:r w:rsidR="007C2E1B">
        <w:t xml:space="preserve">: </w:t>
      </w:r>
    </w:p>
    <w:p w14:paraId="7839C202" w14:textId="1B9C9D53" w:rsidR="00565258" w:rsidRDefault="00565258" w:rsidP="00565258">
      <w:pPr>
        <w:numPr>
          <w:ilvl w:val="0"/>
          <w:numId w:val="47"/>
        </w:numPr>
        <w:spacing w:before="240" w:after="240" w:line="240" w:lineRule="auto"/>
        <w:jc w:val="both"/>
        <w:rPr>
          <w:rFonts w:asciiTheme="minorHAnsi" w:hAnsiTheme="minorHAnsi" w:cs="Arial"/>
        </w:rPr>
      </w:pPr>
      <w:r>
        <w:rPr>
          <w:rFonts w:asciiTheme="minorHAnsi" w:hAnsiTheme="minorHAnsi" w:cs="Arial"/>
        </w:rPr>
        <w:t xml:space="preserve">How well an option </w:t>
      </w:r>
      <w:r w:rsidR="007C2E1B">
        <w:rPr>
          <w:rFonts w:asciiTheme="minorHAnsi" w:hAnsiTheme="minorHAnsi" w:cs="Arial"/>
        </w:rPr>
        <w:t>would</w:t>
      </w:r>
      <w:r>
        <w:rPr>
          <w:rFonts w:asciiTheme="minorHAnsi" w:hAnsiTheme="minorHAnsi" w:cs="Arial"/>
        </w:rPr>
        <w:t xml:space="preserve"> give effect to the first part of the purpose of local government involves consideration of a number of interlinked questions</w:t>
      </w:r>
      <w:r w:rsidR="007C2E1B">
        <w:rPr>
          <w:rFonts w:asciiTheme="minorHAnsi" w:hAnsiTheme="minorHAnsi" w:cs="Arial"/>
        </w:rPr>
        <w:t>:</w:t>
      </w:r>
      <w:r>
        <w:rPr>
          <w:rFonts w:asciiTheme="minorHAnsi" w:hAnsiTheme="minorHAnsi" w:cs="Arial"/>
        </w:rPr>
        <w:t xml:space="preserve"> </w:t>
      </w:r>
    </w:p>
    <w:p w14:paraId="5AD4C055" w14:textId="77777777" w:rsidR="00565258" w:rsidRDefault="00565258" w:rsidP="007C2E1B">
      <w:pPr>
        <w:numPr>
          <w:ilvl w:val="0"/>
          <w:numId w:val="70"/>
        </w:numPr>
        <w:spacing w:line="240" w:lineRule="auto"/>
        <w:jc w:val="both"/>
        <w:rPr>
          <w:rFonts w:asciiTheme="minorHAnsi" w:hAnsiTheme="minorHAnsi" w:cs="Arial"/>
        </w:rPr>
      </w:pPr>
      <w:r>
        <w:rPr>
          <w:rFonts w:asciiTheme="minorHAnsi" w:hAnsiTheme="minorHAnsi" w:cs="Arial"/>
        </w:rPr>
        <w:t xml:space="preserve">To what extent can the population of a proposed local authority be regarded as comprising a community? </w:t>
      </w:r>
    </w:p>
    <w:p w14:paraId="2EE37597" w14:textId="77777777" w:rsidR="00565258" w:rsidRDefault="00565258" w:rsidP="007C2E1B">
      <w:pPr>
        <w:numPr>
          <w:ilvl w:val="0"/>
          <w:numId w:val="70"/>
        </w:numPr>
        <w:spacing w:line="240" w:lineRule="auto"/>
        <w:jc w:val="both"/>
        <w:rPr>
          <w:rFonts w:asciiTheme="minorHAnsi" w:hAnsiTheme="minorHAnsi" w:cs="Arial"/>
        </w:rPr>
      </w:pPr>
      <w:r>
        <w:rPr>
          <w:rFonts w:asciiTheme="minorHAnsi" w:hAnsiTheme="minorHAnsi" w:cs="Arial"/>
        </w:rPr>
        <w:t>Whether appropriate democratically representative arrangements can be put in place?</w:t>
      </w:r>
    </w:p>
    <w:p w14:paraId="6722ED3B" w14:textId="4F2600C1" w:rsidR="00565258" w:rsidRDefault="00565258" w:rsidP="007C2E1B">
      <w:pPr>
        <w:numPr>
          <w:ilvl w:val="0"/>
          <w:numId w:val="70"/>
        </w:numPr>
        <w:spacing w:line="240" w:lineRule="auto"/>
        <w:jc w:val="both"/>
        <w:rPr>
          <w:rFonts w:asciiTheme="minorHAnsi" w:hAnsiTheme="minorHAnsi" w:cs="Arial"/>
        </w:rPr>
      </w:pPr>
      <w:r>
        <w:rPr>
          <w:rFonts w:asciiTheme="minorHAnsi" w:hAnsiTheme="minorHAnsi" w:cs="Arial"/>
        </w:rPr>
        <w:t xml:space="preserve">Whether the domain over which decisions are to be made allows community concerns to be addressed effectively? </w:t>
      </w:r>
    </w:p>
    <w:p w14:paraId="41F3E64C" w14:textId="77777777" w:rsidR="00565258" w:rsidRDefault="00565258" w:rsidP="007C2E1B">
      <w:pPr>
        <w:numPr>
          <w:ilvl w:val="0"/>
          <w:numId w:val="70"/>
        </w:numPr>
        <w:spacing w:line="240" w:lineRule="auto"/>
        <w:jc w:val="both"/>
        <w:rPr>
          <w:rFonts w:asciiTheme="minorHAnsi" w:hAnsiTheme="minorHAnsi" w:cs="Arial"/>
        </w:rPr>
      </w:pPr>
      <w:r>
        <w:rPr>
          <w:rFonts w:asciiTheme="minorHAnsi" w:hAnsiTheme="minorHAnsi" w:cs="Arial"/>
        </w:rPr>
        <w:t>Is the local authority likely to have, and be able to maintain, a sufficient level of capacity and capability to act effectively on decisions that are made?</w:t>
      </w:r>
    </w:p>
    <w:p w14:paraId="2A06EB2D" w14:textId="77777777" w:rsidR="0073063B" w:rsidRPr="008D501A" w:rsidRDefault="0073063B" w:rsidP="0073063B">
      <w:pPr>
        <w:spacing w:line="240" w:lineRule="auto"/>
        <w:ind w:left="1080"/>
        <w:jc w:val="both"/>
        <w:rPr>
          <w:rFonts w:asciiTheme="minorHAnsi" w:hAnsiTheme="minorHAnsi" w:cs="Arial"/>
        </w:rPr>
      </w:pPr>
    </w:p>
    <w:p w14:paraId="44D6C0BC" w14:textId="77777777" w:rsidR="00565258" w:rsidRPr="008A17AE" w:rsidRDefault="00565258" w:rsidP="00565258">
      <w:pPr>
        <w:pStyle w:val="Heading4"/>
      </w:pPr>
      <w:r>
        <w:t>Option 1 –</w:t>
      </w:r>
      <w:r w:rsidRPr="008A17AE">
        <w:t xml:space="preserve"> Existing arrangements</w:t>
      </w:r>
    </w:p>
    <w:p w14:paraId="7DACBEF0" w14:textId="5317C71F" w:rsidR="00565258" w:rsidRDefault="00565258" w:rsidP="00565258">
      <w:pPr>
        <w:numPr>
          <w:ilvl w:val="0"/>
          <w:numId w:val="47"/>
        </w:numPr>
        <w:spacing w:before="240" w:after="240" w:line="240" w:lineRule="auto"/>
        <w:jc w:val="both"/>
        <w:rPr>
          <w:rFonts w:asciiTheme="minorHAnsi" w:hAnsiTheme="minorHAnsi" w:cs="Arial"/>
        </w:rPr>
      </w:pPr>
      <w:r>
        <w:rPr>
          <w:rFonts w:asciiTheme="minorHAnsi" w:hAnsiTheme="minorHAnsi" w:cs="Arial"/>
        </w:rPr>
        <w:t xml:space="preserve">The Wairarapa is divided among three district councils. Each council, however, has mandate and accountability only for a single district. There is currently significant </w:t>
      </w:r>
      <w:r w:rsidRPr="008A17AE">
        <w:rPr>
          <w:rFonts w:asciiTheme="minorHAnsi" w:hAnsiTheme="minorHAnsi" w:cs="Arial"/>
        </w:rPr>
        <w:t xml:space="preserve">collaboration and co-operation among the three </w:t>
      </w:r>
      <w:r>
        <w:rPr>
          <w:rFonts w:asciiTheme="minorHAnsi" w:hAnsiTheme="minorHAnsi" w:cs="Arial"/>
        </w:rPr>
        <w:t xml:space="preserve">councils, </w:t>
      </w:r>
      <w:r w:rsidRPr="008A17AE">
        <w:rPr>
          <w:rFonts w:asciiTheme="minorHAnsi" w:hAnsiTheme="minorHAnsi" w:cs="Arial"/>
        </w:rPr>
        <w:t xml:space="preserve">evidenced by the existing </w:t>
      </w:r>
      <w:r w:rsidRPr="00E36930">
        <w:rPr>
          <w:rFonts w:asciiTheme="minorHAnsi" w:hAnsiTheme="minorHAnsi" w:cs="Arial"/>
        </w:rPr>
        <w:lastRenderedPageBreak/>
        <w:t>range of shared services arrangements</w:t>
      </w:r>
      <w:r w:rsidR="007C2E1B">
        <w:rPr>
          <w:rFonts w:asciiTheme="minorHAnsi" w:hAnsiTheme="minorHAnsi" w:cs="Arial"/>
        </w:rPr>
        <w:t>.</w:t>
      </w:r>
      <w:r w:rsidRPr="00E36930">
        <w:rPr>
          <w:rStyle w:val="FootnoteReference"/>
          <w:rFonts w:asciiTheme="minorHAnsi" w:hAnsiTheme="minorHAnsi" w:cs="Arial"/>
        </w:rPr>
        <w:footnoteReference w:id="5"/>
      </w:r>
      <w:r w:rsidRPr="00E36930">
        <w:rPr>
          <w:rFonts w:asciiTheme="minorHAnsi" w:hAnsiTheme="minorHAnsi" w:cs="Arial"/>
        </w:rPr>
        <w:t xml:space="preserve"> Such arrangements</w:t>
      </w:r>
      <w:r>
        <w:rPr>
          <w:rFonts w:asciiTheme="minorHAnsi" w:hAnsiTheme="minorHAnsi" w:cs="Arial"/>
        </w:rPr>
        <w:t>,</w:t>
      </w:r>
      <w:r w:rsidRPr="00E36930">
        <w:rPr>
          <w:rFonts w:asciiTheme="minorHAnsi" w:hAnsiTheme="minorHAnsi" w:cs="Arial"/>
        </w:rPr>
        <w:t xml:space="preserve"> however</w:t>
      </w:r>
      <w:r>
        <w:rPr>
          <w:rFonts w:asciiTheme="minorHAnsi" w:hAnsiTheme="minorHAnsi" w:cs="Arial"/>
        </w:rPr>
        <w:t>,</w:t>
      </w:r>
      <w:r w:rsidRPr="00E36930">
        <w:rPr>
          <w:rFonts w:asciiTheme="minorHAnsi" w:hAnsiTheme="minorHAnsi" w:cs="Arial"/>
        </w:rPr>
        <w:t xml:space="preserve"> rely on a variety of ad hoc arrangements such as joint committee</w:t>
      </w:r>
      <w:r w:rsidR="007C2E1B">
        <w:rPr>
          <w:rFonts w:asciiTheme="minorHAnsi" w:hAnsiTheme="minorHAnsi" w:cs="Arial"/>
        </w:rPr>
        <w:t>s</w:t>
      </w:r>
      <w:r w:rsidRPr="00E36930">
        <w:rPr>
          <w:rFonts w:asciiTheme="minorHAnsi" w:hAnsiTheme="minorHAnsi" w:cs="Arial"/>
        </w:rPr>
        <w:t>. Cross</w:t>
      </w:r>
      <w:r>
        <w:rPr>
          <w:rFonts w:asciiTheme="minorHAnsi" w:hAnsiTheme="minorHAnsi" w:cs="Arial"/>
        </w:rPr>
        <w:t>-</w:t>
      </w:r>
      <w:r w:rsidRPr="00E36930">
        <w:rPr>
          <w:rFonts w:asciiTheme="minorHAnsi" w:hAnsiTheme="minorHAnsi" w:cs="Arial"/>
        </w:rPr>
        <w:t xml:space="preserve">council </w:t>
      </w:r>
      <w:r w:rsidR="007C2E1B">
        <w:rPr>
          <w:rFonts w:asciiTheme="minorHAnsi" w:hAnsiTheme="minorHAnsi" w:cs="Arial"/>
        </w:rPr>
        <w:t>decision-making</w:t>
      </w:r>
      <w:r w:rsidRPr="00E36930">
        <w:rPr>
          <w:rFonts w:asciiTheme="minorHAnsi" w:hAnsiTheme="minorHAnsi" w:cs="Arial"/>
        </w:rPr>
        <w:t xml:space="preserve"> adds complexity to governance arrangements</w:t>
      </w:r>
      <w:r w:rsidR="007C2E1B">
        <w:rPr>
          <w:rFonts w:asciiTheme="minorHAnsi" w:hAnsiTheme="minorHAnsi" w:cs="Arial"/>
        </w:rPr>
        <w:t xml:space="preserve">. </w:t>
      </w:r>
      <w:r w:rsidR="0073063B">
        <w:rPr>
          <w:rFonts w:asciiTheme="minorHAnsi" w:hAnsiTheme="minorHAnsi" w:cs="Arial"/>
        </w:rPr>
        <w:t xml:space="preserve">These </w:t>
      </w:r>
      <w:r>
        <w:rPr>
          <w:rFonts w:asciiTheme="minorHAnsi" w:hAnsiTheme="minorHAnsi" w:cs="Arial"/>
        </w:rPr>
        <w:t>arrangements often rely on ongoing buy-in</w:t>
      </w:r>
      <w:r w:rsidR="007C2E1B">
        <w:rPr>
          <w:rFonts w:asciiTheme="minorHAnsi" w:hAnsiTheme="minorHAnsi" w:cs="Arial"/>
        </w:rPr>
        <w:t>,</w:t>
      </w:r>
      <w:r>
        <w:rPr>
          <w:rFonts w:asciiTheme="minorHAnsi" w:hAnsiTheme="minorHAnsi" w:cs="Arial"/>
        </w:rPr>
        <w:t xml:space="preserve"> which may need to be renewed following each local election. </w:t>
      </w:r>
    </w:p>
    <w:p w14:paraId="67260ACD" w14:textId="77777777" w:rsidR="00565258" w:rsidRDefault="00565258" w:rsidP="00565258">
      <w:pPr>
        <w:numPr>
          <w:ilvl w:val="0"/>
          <w:numId w:val="47"/>
        </w:numPr>
        <w:spacing w:before="240" w:after="240" w:line="240" w:lineRule="auto"/>
        <w:jc w:val="both"/>
        <w:rPr>
          <w:rFonts w:asciiTheme="minorHAnsi" w:hAnsiTheme="minorHAnsi" w:cs="Arial"/>
        </w:rPr>
      </w:pPr>
      <w:r>
        <w:rPr>
          <w:rFonts w:asciiTheme="minorHAnsi" w:hAnsiTheme="minorHAnsi" w:cs="Arial"/>
        </w:rPr>
        <w:t xml:space="preserve">Between them the </w:t>
      </w:r>
      <w:r w:rsidRPr="00196749">
        <w:rPr>
          <w:rFonts w:asciiTheme="minorHAnsi" w:hAnsiTheme="minorHAnsi" w:cs="Arial"/>
        </w:rPr>
        <w:t xml:space="preserve">three current </w:t>
      </w:r>
      <w:r>
        <w:rPr>
          <w:rFonts w:asciiTheme="minorHAnsi" w:hAnsiTheme="minorHAnsi" w:cs="Arial"/>
        </w:rPr>
        <w:t>councils have three m</w:t>
      </w:r>
      <w:r w:rsidRPr="00196749">
        <w:rPr>
          <w:rFonts w:asciiTheme="minorHAnsi" w:hAnsiTheme="minorHAnsi" w:cs="Arial"/>
        </w:rPr>
        <w:t>ayors and 27 councillors across a population of 43,600.</w:t>
      </w:r>
      <w:r>
        <w:rPr>
          <w:rStyle w:val="FootnoteReference"/>
          <w:rFonts w:asciiTheme="minorHAnsi" w:hAnsiTheme="minorHAnsi" w:cs="Arial"/>
        </w:rPr>
        <w:footnoteReference w:id="6"/>
      </w:r>
      <w:r w:rsidRPr="00196749">
        <w:rPr>
          <w:rFonts w:asciiTheme="minorHAnsi" w:hAnsiTheme="minorHAnsi" w:cs="Arial"/>
        </w:rPr>
        <w:t xml:space="preserve"> There is one e</w:t>
      </w:r>
      <w:r>
        <w:rPr>
          <w:rFonts w:asciiTheme="minorHAnsi" w:hAnsiTheme="minorHAnsi" w:cs="Arial"/>
        </w:rPr>
        <w:t>lected member for about every 2</w:t>
      </w:r>
      <w:r w:rsidRPr="00196749">
        <w:rPr>
          <w:rFonts w:asciiTheme="minorHAnsi" w:hAnsiTheme="minorHAnsi" w:cs="Arial"/>
        </w:rPr>
        <w:t>200 people in Maste</w:t>
      </w:r>
      <w:r>
        <w:rPr>
          <w:rFonts w:asciiTheme="minorHAnsi" w:hAnsiTheme="minorHAnsi" w:cs="Arial"/>
        </w:rPr>
        <w:t>rton and around one for every 1</w:t>
      </w:r>
      <w:r w:rsidRPr="00196749">
        <w:rPr>
          <w:rFonts w:asciiTheme="minorHAnsi" w:hAnsiTheme="minorHAnsi" w:cs="Arial"/>
        </w:rPr>
        <w:t>000 in the other two districts.</w:t>
      </w:r>
      <w:r>
        <w:rPr>
          <w:rFonts w:asciiTheme="minorHAnsi" w:hAnsiTheme="minorHAnsi" w:cs="Arial"/>
        </w:rPr>
        <w:t xml:space="preserve"> These ratios of population to councillors are unusually generous by national standards.</w:t>
      </w:r>
    </w:p>
    <w:p w14:paraId="39793FDA" w14:textId="22275DA2" w:rsidR="00565258" w:rsidRPr="00DB51FC" w:rsidRDefault="00565258" w:rsidP="00565258">
      <w:pPr>
        <w:numPr>
          <w:ilvl w:val="0"/>
          <w:numId w:val="47"/>
        </w:numPr>
        <w:spacing w:before="240" w:after="240" w:line="240" w:lineRule="auto"/>
        <w:jc w:val="both"/>
        <w:rPr>
          <w:rFonts w:asciiTheme="minorHAnsi" w:hAnsiTheme="minorHAnsi"/>
        </w:rPr>
      </w:pPr>
      <w:r w:rsidRPr="00196749">
        <w:rPr>
          <w:rFonts w:asciiTheme="minorHAnsi" w:hAnsiTheme="minorHAnsi" w:cs="Arial"/>
        </w:rPr>
        <w:t>Electoral arrangements differ among the three districts with Carterton District Council elected at large, Master</w:t>
      </w:r>
      <w:r>
        <w:rPr>
          <w:rFonts w:asciiTheme="minorHAnsi" w:hAnsiTheme="minorHAnsi" w:cs="Arial"/>
        </w:rPr>
        <w:t>ton having a mix of ward and at-</w:t>
      </w:r>
      <w:r w:rsidRPr="00196749">
        <w:rPr>
          <w:rFonts w:asciiTheme="minorHAnsi" w:hAnsiTheme="minorHAnsi" w:cs="Arial"/>
        </w:rPr>
        <w:t xml:space="preserve">large members, while South Wairarapa council is elected entirely on the basis of wards. </w:t>
      </w:r>
      <w:r>
        <w:rPr>
          <w:rFonts w:asciiTheme="minorHAnsi" w:hAnsiTheme="minorHAnsi" w:cs="Arial"/>
        </w:rPr>
        <w:t xml:space="preserve">The councils also differ in that </w:t>
      </w:r>
      <w:r w:rsidRPr="00DB51FC">
        <w:rPr>
          <w:rFonts w:asciiTheme="minorHAnsi" w:hAnsiTheme="minorHAnsi" w:cs="Arial"/>
        </w:rPr>
        <w:t xml:space="preserve">South Wairarapa </w:t>
      </w:r>
      <w:r>
        <w:rPr>
          <w:rFonts w:asciiTheme="minorHAnsi" w:hAnsiTheme="minorHAnsi" w:cs="Arial"/>
        </w:rPr>
        <w:t>D</w:t>
      </w:r>
      <w:r w:rsidRPr="00DB51FC">
        <w:rPr>
          <w:rFonts w:asciiTheme="minorHAnsi" w:hAnsiTheme="minorHAnsi" w:cs="Arial"/>
        </w:rPr>
        <w:t xml:space="preserve">istrict has three community boards </w:t>
      </w:r>
      <w:r>
        <w:rPr>
          <w:rFonts w:asciiTheme="minorHAnsi" w:hAnsiTheme="minorHAnsi" w:cs="Arial"/>
        </w:rPr>
        <w:t xml:space="preserve">with coverage across the whole district, </w:t>
      </w:r>
      <w:r w:rsidRPr="00DB51FC">
        <w:rPr>
          <w:rFonts w:asciiTheme="minorHAnsi" w:hAnsiTheme="minorHAnsi" w:cs="Arial"/>
        </w:rPr>
        <w:t>while the other districts do not</w:t>
      </w:r>
      <w:r>
        <w:rPr>
          <w:rFonts w:asciiTheme="minorHAnsi" w:hAnsiTheme="minorHAnsi" w:cs="Arial"/>
        </w:rPr>
        <w:t xml:space="preserve"> have community boards</w:t>
      </w:r>
      <w:r w:rsidR="007C2E1B">
        <w:rPr>
          <w:rFonts w:asciiTheme="minorHAnsi" w:hAnsiTheme="minorHAnsi" w:cs="Arial"/>
        </w:rPr>
        <w:t xml:space="preserve">. </w:t>
      </w:r>
    </w:p>
    <w:p w14:paraId="5FA962D9" w14:textId="724D55EC" w:rsidR="00565258" w:rsidRPr="00565258" w:rsidRDefault="00565258" w:rsidP="00565258">
      <w:pPr>
        <w:numPr>
          <w:ilvl w:val="0"/>
          <w:numId w:val="47"/>
        </w:numPr>
        <w:spacing w:before="240" w:after="240" w:line="240" w:lineRule="auto"/>
        <w:jc w:val="both"/>
        <w:rPr>
          <w:rFonts w:asciiTheme="minorHAnsi" w:hAnsiTheme="minorHAnsi"/>
        </w:rPr>
      </w:pPr>
      <w:r w:rsidRPr="00DB51FC">
        <w:rPr>
          <w:rFonts w:asciiTheme="minorHAnsi" w:hAnsiTheme="minorHAnsi"/>
        </w:rPr>
        <w:t xml:space="preserve">There are different approaches to involving Māori in decision-making among the three councils: for instance Masterton has representatives with voting rights on council committees, while Carterton has Hurunui </w:t>
      </w:r>
      <w:r w:rsidR="00E24F6E">
        <w:rPr>
          <w:rFonts w:asciiTheme="minorHAnsi" w:hAnsiTheme="minorHAnsi"/>
        </w:rPr>
        <w:t>ō</w:t>
      </w:r>
      <w:r w:rsidRPr="00DB51FC">
        <w:rPr>
          <w:rFonts w:asciiTheme="minorHAnsi" w:hAnsiTheme="minorHAnsi"/>
        </w:rPr>
        <w:t xml:space="preserve"> </w:t>
      </w:r>
      <w:proofErr w:type="spellStart"/>
      <w:r w:rsidRPr="00DB51FC">
        <w:rPr>
          <w:rFonts w:asciiTheme="minorHAnsi" w:hAnsiTheme="minorHAnsi"/>
        </w:rPr>
        <w:t>Rangi</w:t>
      </w:r>
      <w:proofErr w:type="spellEnd"/>
      <w:r w:rsidRPr="00DB51FC">
        <w:rPr>
          <w:rFonts w:asciiTheme="minorHAnsi" w:hAnsiTheme="minorHAnsi"/>
        </w:rPr>
        <w:t xml:space="preserve"> </w:t>
      </w:r>
      <w:proofErr w:type="spellStart"/>
      <w:r w:rsidRPr="00DB51FC">
        <w:rPr>
          <w:rFonts w:asciiTheme="minorHAnsi" w:hAnsiTheme="minorHAnsi"/>
        </w:rPr>
        <w:t>Marae</w:t>
      </w:r>
      <w:proofErr w:type="spellEnd"/>
      <w:r w:rsidRPr="00DB51FC">
        <w:rPr>
          <w:rFonts w:asciiTheme="minorHAnsi" w:hAnsiTheme="minorHAnsi"/>
        </w:rPr>
        <w:t xml:space="preserve"> representatives attend council meetings and South Wairarapa has a Māori </w:t>
      </w:r>
      <w:r w:rsidR="007B0E66">
        <w:rPr>
          <w:rFonts w:asciiTheme="minorHAnsi" w:hAnsiTheme="minorHAnsi"/>
        </w:rPr>
        <w:t>S</w:t>
      </w:r>
      <w:r w:rsidRPr="00DB51FC">
        <w:rPr>
          <w:rFonts w:asciiTheme="minorHAnsi" w:hAnsiTheme="minorHAnsi"/>
        </w:rPr>
        <w:t xml:space="preserve">tanding </w:t>
      </w:r>
      <w:r w:rsidR="007B0E66">
        <w:rPr>
          <w:rFonts w:asciiTheme="minorHAnsi" w:hAnsiTheme="minorHAnsi"/>
        </w:rPr>
        <w:t>C</w:t>
      </w:r>
      <w:r w:rsidRPr="00DB51FC">
        <w:rPr>
          <w:rFonts w:asciiTheme="minorHAnsi" w:hAnsiTheme="minorHAnsi"/>
        </w:rPr>
        <w:t>ommittee.</w:t>
      </w:r>
    </w:p>
    <w:p w14:paraId="00420078" w14:textId="77777777" w:rsidR="00565258" w:rsidRPr="008A17AE" w:rsidRDefault="00565258" w:rsidP="00565258">
      <w:pPr>
        <w:pStyle w:val="Heading4"/>
      </w:pPr>
      <w:r w:rsidRPr="008A17AE">
        <w:t xml:space="preserve">Option 2 </w:t>
      </w:r>
      <w:r>
        <w:t>–</w:t>
      </w:r>
      <w:r w:rsidRPr="008A17AE">
        <w:t xml:space="preserve"> </w:t>
      </w:r>
      <w:r>
        <w:t>A c</w:t>
      </w:r>
      <w:r w:rsidRPr="008A17AE">
        <w:t>ombined Wairarapa district council</w:t>
      </w:r>
    </w:p>
    <w:p w14:paraId="7F18A2B4" w14:textId="3D260649" w:rsidR="00565258" w:rsidRPr="00E36930" w:rsidRDefault="00565258" w:rsidP="00565258">
      <w:pPr>
        <w:numPr>
          <w:ilvl w:val="0"/>
          <w:numId w:val="47"/>
        </w:numPr>
        <w:spacing w:before="240" w:after="240" w:line="240" w:lineRule="auto"/>
        <w:jc w:val="both"/>
        <w:rPr>
          <w:rFonts w:asciiTheme="minorHAnsi" w:hAnsiTheme="minorHAnsi" w:cs="Arial"/>
        </w:rPr>
      </w:pPr>
      <w:r w:rsidRPr="00E36930">
        <w:rPr>
          <w:rFonts w:asciiTheme="minorHAnsi" w:hAnsiTheme="minorHAnsi" w:cs="Arial"/>
        </w:rPr>
        <w:t xml:space="preserve">A single combined territorial authority would have mandate and accountability for </w:t>
      </w:r>
      <w:r w:rsidR="007C2E1B">
        <w:rPr>
          <w:rFonts w:asciiTheme="minorHAnsi" w:hAnsiTheme="minorHAnsi" w:cs="Arial"/>
        </w:rPr>
        <w:t>decision-making</w:t>
      </w:r>
      <w:r w:rsidRPr="00E36930">
        <w:rPr>
          <w:rFonts w:asciiTheme="minorHAnsi" w:hAnsiTheme="minorHAnsi" w:cs="Arial"/>
        </w:rPr>
        <w:t xml:space="preserve"> on behalf of the whole of the Wairarapa</w:t>
      </w:r>
      <w:r w:rsidR="007C2E1B">
        <w:rPr>
          <w:rFonts w:asciiTheme="minorHAnsi" w:hAnsiTheme="minorHAnsi" w:cs="Arial"/>
        </w:rPr>
        <w:t xml:space="preserve">. </w:t>
      </w:r>
    </w:p>
    <w:p w14:paraId="6F26CC8C" w14:textId="31B0789B" w:rsidR="00565258" w:rsidRPr="00E36930" w:rsidRDefault="00565258" w:rsidP="00565258">
      <w:pPr>
        <w:pStyle w:val="ListParagraph"/>
        <w:numPr>
          <w:ilvl w:val="0"/>
          <w:numId w:val="47"/>
        </w:numPr>
        <w:spacing w:before="240" w:after="240" w:line="240" w:lineRule="auto"/>
        <w:jc w:val="both"/>
        <w:rPr>
          <w:rFonts w:asciiTheme="minorHAnsi" w:hAnsiTheme="minorHAnsi" w:cs="Arial"/>
        </w:rPr>
      </w:pPr>
      <w:r w:rsidRPr="00E36930">
        <w:rPr>
          <w:rFonts w:asciiTheme="minorHAnsi" w:hAnsiTheme="minorHAnsi" w:cs="Arial"/>
        </w:rPr>
        <w:t>A combined district council would have one mayor and 12 councillors</w:t>
      </w:r>
      <w:r w:rsidR="007C2E1B">
        <w:rPr>
          <w:rFonts w:asciiTheme="minorHAnsi" w:hAnsiTheme="minorHAnsi" w:cs="Arial"/>
        </w:rPr>
        <w:t xml:space="preserve">. </w:t>
      </w:r>
      <w:r w:rsidRPr="00E36930">
        <w:rPr>
          <w:rFonts w:asciiTheme="minorHAnsi" w:hAnsiTheme="minorHAnsi" w:cs="Arial"/>
        </w:rPr>
        <w:t xml:space="preserve"> This would result in a reduction in the currently very high levels of elected representatives on a population basis</w:t>
      </w:r>
      <w:r w:rsidR="007C2E1B">
        <w:rPr>
          <w:rFonts w:asciiTheme="minorHAnsi" w:hAnsiTheme="minorHAnsi" w:cs="Arial"/>
        </w:rPr>
        <w:t xml:space="preserve">. </w:t>
      </w:r>
      <w:r w:rsidRPr="00E36930">
        <w:rPr>
          <w:rFonts w:asciiTheme="minorHAnsi" w:hAnsiTheme="minorHAnsi" w:cs="Arial"/>
        </w:rPr>
        <w:t xml:space="preserve">Within such an enlarged council, there is scope for </w:t>
      </w:r>
      <w:r w:rsidR="007C2E1B">
        <w:rPr>
          <w:rFonts w:asciiTheme="minorHAnsi" w:hAnsiTheme="minorHAnsi" w:cs="Arial"/>
        </w:rPr>
        <w:t>decision-making</w:t>
      </w:r>
      <w:r w:rsidRPr="00E36930">
        <w:rPr>
          <w:rFonts w:asciiTheme="minorHAnsi" w:hAnsiTheme="minorHAnsi" w:cs="Arial"/>
        </w:rPr>
        <w:t xml:space="preserve"> at more local community level through community boards, and for community boards to be established more broadly then at present. This is a matter for consideration in the detailed development of a draft proposal.</w:t>
      </w:r>
    </w:p>
    <w:p w14:paraId="3E821A5C" w14:textId="59B74301" w:rsidR="00565258" w:rsidRDefault="00565258" w:rsidP="00565258">
      <w:pPr>
        <w:numPr>
          <w:ilvl w:val="0"/>
          <w:numId w:val="47"/>
        </w:numPr>
        <w:spacing w:before="240" w:after="240" w:line="240" w:lineRule="auto"/>
        <w:jc w:val="both"/>
        <w:rPr>
          <w:rFonts w:asciiTheme="minorHAnsi" w:hAnsiTheme="minorHAnsi" w:cs="Arial"/>
        </w:rPr>
      </w:pPr>
      <w:r>
        <w:rPr>
          <w:rFonts w:asciiTheme="minorHAnsi" w:hAnsiTheme="minorHAnsi" w:cs="Arial"/>
        </w:rPr>
        <w:t xml:space="preserve">A single council would require only a single council committee structure and a single management and advisory structure to support council </w:t>
      </w:r>
      <w:r w:rsidR="007C2E1B">
        <w:rPr>
          <w:rFonts w:asciiTheme="minorHAnsi" w:hAnsiTheme="minorHAnsi" w:cs="Arial"/>
        </w:rPr>
        <w:t>decision-making</w:t>
      </w:r>
      <w:r>
        <w:rPr>
          <w:rFonts w:asciiTheme="minorHAnsi" w:hAnsiTheme="minorHAnsi" w:cs="Arial"/>
        </w:rPr>
        <w:t xml:space="preserve"> processes. There would be a single consistent set of representation arrangements across the whole district and a single approach to engagement with iwi, and a consistent approach to the creation and roles of community boards. </w:t>
      </w:r>
    </w:p>
    <w:p w14:paraId="203A0CDF" w14:textId="77777777" w:rsidR="00565258" w:rsidRDefault="00565258" w:rsidP="00565258">
      <w:pPr>
        <w:pStyle w:val="Heading4"/>
      </w:pPr>
      <w:r>
        <w:t xml:space="preserve">Analysis and comment </w:t>
      </w:r>
    </w:p>
    <w:p w14:paraId="6E0C8B7E" w14:textId="519E05DF" w:rsidR="00565258" w:rsidRPr="00E36930" w:rsidRDefault="00565258" w:rsidP="00565258">
      <w:pPr>
        <w:pStyle w:val="ListParagraph"/>
        <w:numPr>
          <w:ilvl w:val="0"/>
          <w:numId w:val="47"/>
        </w:numPr>
      </w:pPr>
      <w:r>
        <w:rPr>
          <w:rFonts w:asciiTheme="minorHAnsi" w:hAnsiTheme="minorHAnsi" w:cs="Arial"/>
        </w:rPr>
        <w:t xml:space="preserve">A combined council would reflect the perception of the Wairarapa as a whole as a community, </w:t>
      </w:r>
      <w:r w:rsidRPr="00A92BBD">
        <w:rPr>
          <w:rFonts w:asciiTheme="minorHAnsi" w:hAnsiTheme="minorHAnsi" w:cs="Arial"/>
        </w:rPr>
        <w:t xml:space="preserve">rather than </w:t>
      </w:r>
      <w:r>
        <w:rPr>
          <w:rFonts w:asciiTheme="minorHAnsi" w:hAnsiTheme="minorHAnsi" w:cs="Arial"/>
        </w:rPr>
        <w:t>as</w:t>
      </w:r>
      <w:r w:rsidRPr="00A92BBD">
        <w:rPr>
          <w:rFonts w:asciiTheme="minorHAnsi" w:hAnsiTheme="minorHAnsi" w:cs="Arial"/>
        </w:rPr>
        <w:t xml:space="preserve"> three separate district communities</w:t>
      </w:r>
      <w:r>
        <w:rPr>
          <w:rFonts w:asciiTheme="minorHAnsi" w:hAnsiTheme="minorHAnsi" w:cs="Arial"/>
        </w:rPr>
        <w:t>,</w:t>
      </w:r>
      <w:r w:rsidRPr="00A92BBD">
        <w:rPr>
          <w:rFonts w:asciiTheme="minorHAnsi" w:hAnsiTheme="minorHAnsi" w:cs="Arial"/>
        </w:rPr>
        <w:t xml:space="preserve"> under the existing arrangements</w:t>
      </w:r>
      <w:r w:rsidR="007C2E1B">
        <w:rPr>
          <w:rFonts w:asciiTheme="minorHAnsi" w:hAnsiTheme="minorHAnsi" w:cs="Arial"/>
        </w:rPr>
        <w:t xml:space="preserve">. </w:t>
      </w:r>
      <w:r w:rsidRPr="00E36930">
        <w:rPr>
          <w:rFonts w:asciiTheme="minorHAnsi" w:hAnsiTheme="minorHAnsi" w:cs="Arial"/>
        </w:rPr>
        <w:t xml:space="preserve">This would provide a greater a level of ability to address issues that are </w:t>
      </w:r>
      <w:r w:rsidRPr="00E36930">
        <w:rPr>
          <w:rFonts w:asciiTheme="minorHAnsi" w:hAnsiTheme="minorHAnsi" w:cs="Arial"/>
        </w:rPr>
        <w:lastRenderedPageBreak/>
        <w:t xml:space="preserve">wider in scope then the current territorial authority districts, without the need for complex multi-council </w:t>
      </w:r>
      <w:r>
        <w:rPr>
          <w:rFonts w:asciiTheme="minorHAnsi" w:hAnsiTheme="minorHAnsi" w:cs="Arial"/>
        </w:rPr>
        <w:t>arrangements</w:t>
      </w:r>
      <w:r w:rsidR="007C2E1B">
        <w:rPr>
          <w:rFonts w:asciiTheme="minorHAnsi" w:hAnsiTheme="minorHAnsi" w:cs="Arial"/>
        </w:rPr>
        <w:t xml:space="preserve">. </w:t>
      </w:r>
    </w:p>
    <w:p w14:paraId="725061B9" w14:textId="77777777" w:rsidR="00565258" w:rsidRDefault="00565258" w:rsidP="00565258">
      <w:pPr>
        <w:numPr>
          <w:ilvl w:val="0"/>
          <w:numId w:val="47"/>
        </w:numPr>
        <w:spacing w:before="240" w:after="240" w:line="240" w:lineRule="auto"/>
        <w:jc w:val="both"/>
        <w:rPr>
          <w:rFonts w:asciiTheme="minorHAnsi" w:hAnsiTheme="minorHAnsi" w:cs="Arial"/>
        </w:rPr>
      </w:pPr>
      <w:r>
        <w:rPr>
          <w:rFonts w:asciiTheme="minorHAnsi" w:hAnsiTheme="minorHAnsi" w:cs="Arial"/>
        </w:rPr>
        <w:t>A</w:t>
      </w:r>
      <w:r w:rsidRPr="00DD3484">
        <w:rPr>
          <w:rFonts w:asciiTheme="minorHAnsi" w:hAnsiTheme="minorHAnsi" w:cs="Arial"/>
        </w:rPr>
        <w:t xml:space="preserve"> separate report to describe the communities of interest in the Wellington </w:t>
      </w:r>
      <w:r>
        <w:rPr>
          <w:rFonts w:asciiTheme="minorHAnsi" w:hAnsiTheme="minorHAnsi" w:cs="Arial"/>
        </w:rPr>
        <w:t>r</w:t>
      </w:r>
      <w:r w:rsidRPr="00DD3484">
        <w:rPr>
          <w:rFonts w:asciiTheme="minorHAnsi" w:hAnsiTheme="minorHAnsi" w:cs="Arial"/>
        </w:rPr>
        <w:t>egion was provided to Commissioners in 2015</w:t>
      </w:r>
      <w:r>
        <w:rPr>
          <w:rFonts w:asciiTheme="minorHAnsi" w:hAnsiTheme="minorHAnsi" w:cs="Arial"/>
        </w:rPr>
        <w:t>.</w:t>
      </w:r>
      <w:r w:rsidRPr="00DD3484">
        <w:rPr>
          <w:rStyle w:val="FootnoteReference"/>
          <w:rFonts w:asciiTheme="minorHAnsi" w:hAnsiTheme="minorHAnsi" w:cs="Arial"/>
        </w:rPr>
        <w:footnoteReference w:id="7"/>
      </w:r>
      <w:r>
        <w:rPr>
          <w:rFonts w:asciiTheme="minorHAnsi" w:hAnsiTheme="minorHAnsi" w:cs="Arial"/>
        </w:rPr>
        <w:t xml:space="preserve"> It identified </w:t>
      </w:r>
      <w:r w:rsidRPr="008A17AE">
        <w:rPr>
          <w:rFonts w:asciiTheme="minorHAnsi" w:hAnsiTheme="minorHAnsi" w:cs="Arial"/>
        </w:rPr>
        <w:t>a significant degree of functional connectedness within the Wairarapa alongside broader connection</w:t>
      </w:r>
      <w:r>
        <w:rPr>
          <w:rFonts w:asciiTheme="minorHAnsi" w:hAnsiTheme="minorHAnsi" w:cs="Arial"/>
        </w:rPr>
        <w:t>s</w:t>
      </w:r>
      <w:r w:rsidRPr="008A17AE">
        <w:rPr>
          <w:rFonts w:asciiTheme="minorHAnsi" w:hAnsiTheme="minorHAnsi" w:cs="Arial"/>
        </w:rPr>
        <w:t xml:space="preserve"> to metropolitan Wellington</w:t>
      </w:r>
      <w:r>
        <w:rPr>
          <w:rFonts w:asciiTheme="minorHAnsi" w:hAnsiTheme="minorHAnsi" w:cs="Arial"/>
        </w:rPr>
        <w:t xml:space="preserve"> and the region as a whole</w:t>
      </w:r>
      <w:r w:rsidRPr="008A17AE">
        <w:rPr>
          <w:rFonts w:asciiTheme="minorHAnsi" w:hAnsiTheme="minorHAnsi" w:cs="Arial"/>
        </w:rPr>
        <w:t>, with Masterton acting as a sub-regional centre of economic activity</w:t>
      </w:r>
      <w:r>
        <w:rPr>
          <w:rFonts w:asciiTheme="minorHAnsi" w:hAnsiTheme="minorHAnsi" w:cs="Arial"/>
        </w:rPr>
        <w:t>.</w:t>
      </w:r>
      <w:r>
        <w:rPr>
          <w:rStyle w:val="FootnoteReference"/>
          <w:rFonts w:asciiTheme="minorHAnsi" w:hAnsiTheme="minorHAnsi" w:cs="Arial"/>
        </w:rPr>
        <w:footnoteReference w:id="8"/>
      </w:r>
    </w:p>
    <w:p w14:paraId="10C1E747" w14:textId="63F03198" w:rsidR="00565258" w:rsidRPr="003D365A" w:rsidRDefault="00565258" w:rsidP="00565258">
      <w:pPr>
        <w:numPr>
          <w:ilvl w:val="0"/>
          <w:numId w:val="47"/>
        </w:numPr>
        <w:spacing w:before="240" w:after="240" w:line="240" w:lineRule="auto"/>
        <w:jc w:val="both"/>
        <w:rPr>
          <w:rFonts w:asciiTheme="minorHAnsi" w:hAnsiTheme="minorHAnsi" w:cs="Arial"/>
        </w:rPr>
      </w:pPr>
      <w:r>
        <w:rPr>
          <w:rFonts w:asciiTheme="minorHAnsi" w:hAnsiTheme="minorHAnsi" w:cs="Arial"/>
        </w:rPr>
        <w:t>Within the Wairarapa it is clear that there is a sense of a pan-Wairarapa community, spanning the districts of the three districts and five principal townships, represented by tourism, sporting and business groups</w:t>
      </w:r>
      <w:r w:rsidR="007C2E1B">
        <w:rPr>
          <w:rFonts w:asciiTheme="minorHAnsi" w:hAnsiTheme="minorHAnsi" w:cs="Arial"/>
        </w:rPr>
        <w:t xml:space="preserve">. </w:t>
      </w:r>
      <w:r>
        <w:rPr>
          <w:rFonts w:asciiTheme="minorHAnsi" w:hAnsiTheme="minorHAnsi" w:cs="Arial"/>
        </w:rPr>
        <w:t>Current arrangements divide this population among three councils, each sovereign in its own district and requiring complex ad hoc arrangements among multiple councils in order for decisions to be made or action taken jointly</w:t>
      </w:r>
      <w:r w:rsidR="007C2E1B">
        <w:rPr>
          <w:rFonts w:asciiTheme="minorHAnsi" w:hAnsiTheme="minorHAnsi" w:cs="Arial"/>
        </w:rPr>
        <w:t xml:space="preserve">. </w:t>
      </w:r>
      <w:r>
        <w:rPr>
          <w:rFonts w:asciiTheme="minorHAnsi" w:hAnsiTheme="minorHAnsi" w:cs="Arial"/>
        </w:rPr>
        <w:t>No one has a direct mandate and accountability for decisions on behalf the Wairarapa community as a whole.</w:t>
      </w:r>
    </w:p>
    <w:p w14:paraId="79D24603" w14:textId="1E282A6A" w:rsidR="00565258" w:rsidRDefault="00565258" w:rsidP="00565258">
      <w:pPr>
        <w:numPr>
          <w:ilvl w:val="0"/>
          <w:numId w:val="47"/>
        </w:numPr>
        <w:spacing w:before="240" w:after="240" w:line="240" w:lineRule="auto"/>
        <w:jc w:val="both"/>
        <w:rPr>
          <w:rFonts w:asciiTheme="minorHAnsi" w:hAnsiTheme="minorHAnsi" w:cs="Arial"/>
        </w:rPr>
      </w:pPr>
      <w:r>
        <w:rPr>
          <w:rFonts w:asciiTheme="minorHAnsi" w:hAnsiTheme="minorHAnsi" w:cs="Arial"/>
        </w:rPr>
        <w:t xml:space="preserve">The extent of current </w:t>
      </w:r>
      <w:r w:rsidRPr="008A17AE">
        <w:rPr>
          <w:rFonts w:asciiTheme="minorHAnsi" w:hAnsiTheme="minorHAnsi" w:cs="Arial"/>
        </w:rPr>
        <w:t xml:space="preserve">collaboration and co-operation among the three </w:t>
      </w:r>
      <w:r>
        <w:rPr>
          <w:rFonts w:asciiTheme="minorHAnsi" w:hAnsiTheme="minorHAnsi" w:cs="Arial"/>
        </w:rPr>
        <w:t xml:space="preserve">councils, and the range of </w:t>
      </w:r>
      <w:r w:rsidRPr="008A17AE">
        <w:rPr>
          <w:rFonts w:asciiTheme="minorHAnsi" w:hAnsiTheme="minorHAnsi" w:cs="Arial"/>
        </w:rPr>
        <w:t>shared services arrangements</w:t>
      </w:r>
      <w:r>
        <w:rPr>
          <w:rFonts w:asciiTheme="minorHAnsi" w:hAnsiTheme="minorHAnsi" w:cs="Arial"/>
        </w:rPr>
        <w:t>,</w:t>
      </w:r>
      <w:r>
        <w:rPr>
          <w:rStyle w:val="FootnoteReference"/>
          <w:rFonts w:asciiTheme="minorHAnsi" w:hAnsiTheme="minorHAnsi" w:cs="Arial"/>
        </w:rPr>
        <w:footnoteReference w:id="9"/>
      </w:r>
      <w:r>
        <w:rPr>
          <w:rFonts w:asciiTheme="minorHAnsi" w:hAnsiTheme="minorHAnsi" w:cs="Arial"/>
        </w:rPr>
        <w:t xml:space="preserve"> can be seen as recognising the desirability of decisions and actions being taken at larger scale than the current districts, and as evidence of the councils moving to respond to it, within the limitations of the current arrangements</w:t>
      </w:r>
      <w:r w:rsidR="007C2E1B">
        <w:rPr>
          <w:rFonts w:asciiTheme="minorHAnsi" w:hAnsiTheme="minorHAnsi" w:cs="Arial"/>
        </w:rPr>
        <w:t xml:space="preserve">. </w:t>
      </w:r>
      <w:r>
        <w:rPr>
          <w:rFonts w:asciiTheme="minorHAnsi" w:hAnsiTheme="minorHAnsi" w:cs="Arial"/>
        </w:rPr>
        <w:t xml:space="preserve">The 2013 application from the three councils for a unitary authority in the Wairarapa can be seen as an expression of an aspiration for </w:t>
      </w:r>
      <w:r w:rsidR="007C2E1B">
        <w:rPr>
          <w:rFonts w:asciiTheme="minorHAnsi" w:hAnsiTheme="minorHAnsi" w:cs="Arial"/>
        </w:rPr>
        <w:t>decision-making</w:t>
      </w:r>
      <w:r>
        <w:rPr>
          <w:rFonts w:asciiTheme="minorHAnsi" w:hAnsiTheme="minorHAnsi" w:cs="Arial"/>
        </w:rPr>
        <w:t xml:space="preserve"> and action across the Wairarapa as a whole.</w:t>
      </w:r>
    </w:p>
    <w:p w14:paraId="12D4DC46" w14:textId="508A81AE" w:rsidR="00565258" w:rsidRDefault="00565258" w:rsidP="00565258">
      <w:pPr>
        <w:numPr>
          <w:ilvl w:val="0"/>
          <w:numId w:val="47"/>
        </w:numPr>
        <w:spacing w:before="240" w:after="240" w:line="240" w:lineRule="auto"/>
        <w:jc w:val="both"/>
        <w:rPr>
          <w:rFonts w:asciiTheme="minorHAnsi" w:hAnsiTheme="minorHAnsi" w:cs="Arial"/>
        </w:rPr>
      </w:pPr>
      <w:r>
        <w:rPr>
          <w:rFonts w:asciiTheme="minorHAnsi" w:hAnsiTheme="minorHAnsi" w:cs="Arial"/>
        </w:rPr>
        <w:t xml:space="preserve">A single council would have clear mandate and accountability for </w:t>
      </w:r>
      <w:r w:rsidR="007C2E1B">
        <w:rPr>
          <w:rFonts w:asciiTheme="minorHAnsi" w:hAnsiTheme="minorHAnsi" w:cs="Arial"/>
        </w:rPr>
        <w:t>decision-making</w:t>
      </w:r>
      <w:r>
        <w:rPr>
          <w:rFonts w:asciiTheme="minorHAnsi" w:hAnsiTheme="minorHAnsi" w:cs="Arial"/>
        </w:rPr>
        <w:t xml:space="preserve"> on behalf of the Wairarapa as a whole. It would enable a single representation structure (such as a consistent ward structure) and consistent approaches to community governance and iwi relationships. Overall decision-making arrangements would be simpler, more understandable and arguably more accessible to members of the public seeking to have input.</w:t>
      </w:r>
    </w:p>
    <w:p w14:paraId="0B133496" w14:textId="6C9DC9BF" w:rsidR="00565258" w:rsidRDefault="00565258" w:rsidP="00565258">
      <w:pPr>
        <w:numPr>
          <w:ilvl w:val="0"/>
          <w:numId w:val="47"/>
        </w:numPr>
        <w:spacing w:before="240" w:after="240" w:line="240" w:lineRule="auto"/>
        <w:jc w:val="both"/>
        <w:rPr>
          <w:rFonts w:asciiTheme="minorHAnsi" w:hAnsiTheme="minorHAnsi" w:cs="Arial"/>
        </w:rPr>
      </w:pPr>
      <w:r>
        <w:rPr>
          <w:rFonts w:asciiTheme="minorHAnsi" w:hAnsiTheme="minorHAnsi" w:cs="Arial"/>
        </w:rPr>
        <w:t xml:space="preserve">The reduction in numbers of elected representatives may, however, be seen as disadvantageous. The reduced number, however, does not necessarily indicate a decline in effectiveness of representation or accessibility to the public. It would be expected councillors would be able to spend more time on council business than under current arrangements given the level of remuneration. </w:t>
      </w:r>
      <w:r w:rsidRPr="003D365A">
        <w:rPr>
          <w:rFonts w:asciiTheme="minorHAnsi" w:hAnsiTheme="minorHAnsi" w:cs="Arial"/>
        </w:rPr>
        <w:t>Representation by population would be about one district councillor p</w:t>
      </w:r>
      <w:r>
        <w:rPr>
          <w:rFonts w:asciiTheme="minorHAnsi" w:hAnsiTheme="minorHAnsi" w:cs="Arial"/>
        </w:rPr>
        <w:t>er 3,354 people (13 representatives for 43,600 people</w:t>
      </w:r>
      <w:r w:rsidRPr="003D365A">
        <w:rPr>
          <w:rFonts w:asciiTheme="minorHAnsi" w:hAnsiTheme="minorHAnsi" w:cs="Arial"/>
        </w:rPr>
        <w:t>).</w:t>
      </w:r>
      <w:r>
        <w:rPr>
          <w:rFonts w:asciiTheme="minorHAnsi" w:hAnsiTheme="minorHAnsi" w:cs="Arial"/>
        </w:rPr>
        <w:t xml:space="preserve"> This is similar to </w:t>
      </w:r>
      <w:proofErr w:type="spellStart"/>
      <w:r>
        <w:rPr>
          <w:rFonts w:asciiTheme="minorHAnsi" w:hAnsiTheme="minorHAnsi" w:cs="Arial"/>
        </w:rPr>
        <w:t>Whanganui</w:t>
      </w:r>
      <w:proofErr w:type="spellEnd"/>
      <w:r>
        <w:rPr>
          <w:rFonts w:asciiTheme="minorHAnsi" w:hAnsiTheme="minorHAnsi" w:cs="Arial"/>
        </w:rPr>
        <w:t xml:space="preserve"> at 3,369 (13 representatives for 43,800 people) and higher than </w:t>
      </w:r>
      <w:proofErr w:type="spellStart"/>
      <w:r>
        <w:rPr>
          <w:rFonts w:asciiTheme="minorHAnsi" w:hAnsiTheme="minorHAnsi" w:cs="Arial"/>
        </w:rPr>
        <w:t>Timaru</w:t>
      </w:r>
      <w:proofErr w:type="spellEnd"/>
      <w:r>
        <w:rPr>
          <w:rFonts w:asciiTheme="minorHAnsi" w:hAnsiTheme="minorHAnsi" w:cs="Arial"/>
        </w:rPr>
        <w:t xml:space="preserve"> at 4,670 (10 representatives for 46,700 people) and Upper Hutt at 3,873 (42,600 for 11 representatives).</w:t>
      </w:r>
      <w:r w:rsidRPr="003D365A">
        <w:rPr>
          <w:rFonts w:asciiTheme="minorHAnsi" w:hAnsiTheme="minorHAnsi" w:cs="Arial"/>
        </w:rPr>
        <w:t xml:space="preserve"> </w:t>
      </w:r>
    </w:p>
    <w:p w14:paraId="5C303C7A" w14:textId="77777777" w:rsidR="00565258" w:rsidRPr="007A31FE" w:rsidRDefault="00565258" w:rsidP="00565258">
      <w:pPr>
        <w:numPr>
          <w:ilvl w:val="0"/>
          <w:numId w:val="47"/>
        </w:numPr>
        <w:spacing w:before="240" w:after="240" w:line="240" w:lineRule="auto"/>
        <w:jc w:val="both"/>
        <w:rPr>
          <w:rFonts w:asciiTheme="minorHAnsi" w:hAnsiTheme="minorHAnsi" w:cs="Arial"/>
        </w:rPr>
      </w:pPr>
      <w:r w:rsidRPr="007A31FE">
        <w:rPr>
          <w:rFonts w:asciiTheme="minorHAnsi" w:hAnsiTheme="minorHAnsi" w:cs="Arial"/>
        </w:rPr>
        <w:lastRenderedPageBreak/>
        <w:t xml:space="preserve">The advantages and disadvantages/risks of the options </w:t>
      </w:r>
      <w:r>
        <w:rPr>
          <w:rFonts w:asciiTheme="minorHAnsi" w:hAnsiTheme="minorHAnsi" w:cs="Arial"/>
        </w:rPr>
        <w:t>are summarised in the t</w:t>
      </w:r>
      <w:r w:rsidRPr="007A31FE">
        <w:rPr>
          <w:rFonts w:asciiTheme="minorHAnsi" w:hAnsiTheme="minorHAnsi" w:cs="Arial"/>
        </w:rPr>
        <w:t>a</w:t>
      </w:r>
      <w:r>
        <w:rPr>
          <w:rFonts w:asciiTheme="minorHAnsi" w:hAnsiTheme="minorHAnsi" w:cs="Arial"/>
        </w:rPr>
        <w:t>b</w:t>
      </w:r>
      <w:r w:rsidRPr="007A31FE">
        <w:rPr>
          <w:rFonts w:asciiTheme="minorHAnsi" w:hAnsiTheme="minorHAnsi" w:cs="Arial"/>
        </w:rPr>
        <w:t>le below.</w:t>
      </w:r>
    </w:p>
    <w:tbl>
      <w:tblPr>
        <w:tblStyle w:val="DIATable"/>
        <w:tblW w:w="0" w:type="auto"/>
        <w:tblLook w:val="04A0" w:firstRow="1" w:lastRow="0" w:firstColumn="1" w:lastColumn="0" w:noHBand="0" w:noVBand="1"/>
      </w:tblPr>
      <w:tblGrid>
        <w:gridCol w:w="4589"/>
        <w:gridCol w:w="4590"/>
      </w:tblGrid>
      <w:tr w:rsidR="00565258" w:rsidRPr="009E11B7" w14:paraId="0179181E" w14:textId="77777777" w:rsidTr="0073063B">
        <w:trPr>
          <w:cnfStyle w:val="100000000000" w:firstRow="1" w:lastRow="0" w:firstColumn="0" w:lastColumn="0" w:oddVBand="0" w:evenVBand="0" w:oddHBand="0" w:evenHBand="0" w:firstRowFirstColumn="0" w:firstRowLastColumn="0" w:lastRowFirstColumn="0" w:lastRowLastColumn="0"/>
          <w:tblHeader/>
        </w:trPr>
        <w:tc>
          <w:tcPr>
            <w:tcW w:w="4589" w:type="dxa"/>
          </w:tcPr>
          <w:p w14:paraId="418D0C48" w14:textId="77777777" w:rsidR="00565258" w:rsidRPr="009E11B7" w:rsidRDefault="00565258" w:rsidP="00AE34E8">
            <w:pPr>
              <w:spacing w:before="0" w:after="0" w:line="240" w:lineRule="auto"/>
              <w:jc w:val="both"/>
              <w:rPr>
                <w:rFonts w:asciiTheme="minorHAnsi" w:hAnsiTheme="minorHAnsi" w:cs="Arial"/>
                <w:sz w:val="18"/>
                <w:szCs w:val="18"/>
              </w:rPr>
            </w:pPr>
            <w:r w:rsidRPr="009E11B7">
              <w:rPr>
                <w:rFonts w:asciiTheme="minorHAnsi" w:hAnsiTheme="minorHAnsi" w:cs="Arial"/>
                <w:sz w:val="18"/>
                <w:szCs w:val="18"/>
              </w:rPr>
              <w:t>Advantages</w:t>
            </w:r>
          </w:p>
        </w:tc>
        <w:tc>
          <w:tcPr>
            <w:tcW w:w="4590" w:type="dxa"/>
          </w:tcPr>
          <w:p w14:paraId="5B1CF893" w14:textId="77777777" w:rsidR="00565258" w:rsidRPr="009E11B7" w:rsidRDefault="00565258" w:rsidP="00AE34E8">
            <w:pPr>
              <w:spacing w:before="0" w:after="0" w:line="240" w:lineRule="auto"/>
              <w:jc w:val="both"/>
              <w:rPr>
                <w:rFonts w:asciiTheme="minorHAnsi" w:hAnsiTheme="minorHAnsi" w:cs="Arial"/>
                <w:sz w:val="18"/>
                <w:szCs w:val="18"/>
              </w:rPr>
            </w:pPr>
            <w:r w:rsidRPr="009E11B7">
              <w:rPr>
                <w:rFonts w:asciiTheme="minorHAnsi" w:hAnsiTheme="minorHAnsi" w:cs="Arial"/>
                <w:sz w:val="18"/>
                <w:szCs w:val="18"/>
              </w:rPr>
              <w:t>Disadvantages / Risks</w:t>
            </w:r>
          </w:p>
        </w:tc>
      </w:tr>
      <w:tr w:rsidR="00565258" w:rsidRPr="009E11B7" w14:paraId="2460D2DF" w14:textId="77777777" w:rsidTr="00565258">
        <w:tc>
          <w:tcPr>
            <w:tcW w:w="4589" w:type="dxa"/>
          </w:tcPr>
          <w:p w14:paraId="1D9EDBEA" w14:textId="77777777" w:rsidR="00565258" w:rsidRPr="00604B97" w:rsidRDefault="00565258" w:rsidP="00565258">
            <w:pPr>
              <w:spacing w:before="120" w:line="240" w:lineRule="auto"/>
              <w:jc w:val="both"/>
              <w:rPr>
                <w:rFonts w:asciiTheme="minorHAnsi" w:hAnsiTheme="minorHAnsi" w:cs="Arial"/>
                <w:b/>
                <w:sz w:val="18"/>
                <w:szCs w:val="18"/>
              </w:rPr>
            </w:pPr>
            <w:r w:rsidRPr="00604B97">
              <w:rPr>
                <w:rFonts w:asciiTheme="minorHAnsi" w:hAnsiTheme="minorHAnsi" w:cs="Arial"/>
                <w:b/>
                <w:sz w:val="18"/>
                <w:szCs w:val="18"/>
              </w:rPr>
              <w:t>Existing arrangements</w:t>
            </w:r>
          </w:p>
          <w:p w14:paraId="72676F81" w14:textId="01C2AB8F" w:rsidR="00565258" w:rsidRPr="00604B97" w:rsidRDefault="00565258" w:rsidP="00565258">
            <w:pPr>
              <w:pStyle w:val="ListParagraph"/>
              <w:numPr>
                <w:ilvl w:val="0"/>
                <w:numId w:val="60"/>
              </w:numPr>
              <w:spacing w:before="120" w:after="0" w:line="240" w:lineRule="auto"/>
              <w:jc w:val="both"/>
              <w:rPr>
                <w:rFonts w:asciiTheme="minorHAnsi" w:hAnsiTheme="minorHAnsi" w:cs="Arial"/>
                <w:sz w:val="18"/>
                <w:szCs w:val="18"/>
              </w:rPr>
            </w:pPr>
            <w:r w:rsidRPr="00604B97">
              <w:rPr>
                <w:rFonts w:asciiTheme="minorHAnsi" w:hAnsiTheme="minorHAnsi" w:cs="Arial"/>
                <w:sz w:val="18"/>
                <w:szCs w:val="18"/>
              </w:rPr>
              <w:t xml:space="preserve">no disruption to current structures or </w:t>
            </w:r>
            <w:r w:rsidR="007C2E1B" w:rsidRPr="00604B97">
              <w:rPr>
                <w:rFonts w:asciiTheme="minorHAnsi" w:hAnsiTheme="minorHAnsi" w:cs="Arial"/>
                <w:sz w:val="18"/>
                <w:szCs w:val="18"/>
              </w:rPr>
              <w:t>decision-making</w:t>
            </w:r>
            <w:r w:rsidRPr="00604B97">
              <w:rPr>
                <w:rFonts w:asciiTheme="minorHAnsi" w:hAnsiTheme="minorHAnsi" w:cs="Arial"/>
                <w:sz w:val="18"/>
                <w:szCs w:val="18"/>
              </w:rPr>
              <w:t xml:space="preserve"> processes </w:t>
            </w:r>
          </w:p>
          <w:p w14:paraId="052DA8DB" w14:textId="77777777" w:rsidR="00565258" w:rsidRPr="00604B97" w:rsidRDefault="00565258" w:rsidP="00565258">
            <w:pPr>
              <w:pStyle w:val="ListParagraph"/>
              <w:numPr>
                <w:ilvl w:val="0"/>
                <w:numId w:val="60"/>
              </w:numPr>
              <w:spacing w:before="120" w:after="0" w:line="240" w:lineRule="auto"/>
              <w:jc w:val="both"/>
              <w:rPr>
                <w:rFonts w:asciiTheme="minorHAnsi" w:hAnsiTheme="minorHAnsi" w:cs="Arial"/>
                <w:sz w:val="18"/>
                <w:szCs w:val="18"/>
              </w:rPr>
            </w:pPr>
            <w:r w:rsidRPr="00604B97">
              <w:rPr>
                <w:rFonts w:asciiTheme="minorHAnsi" w:hAnsiTheme="minorHAnsi" w:cs="Arial"/>
                <w:sz w:val="18"/>
                <w:szCs w:val="18"/>
              </w:rPr>
              <w:t>an established willingness among the councils to collaborate through joint committees and forums</w:t>
            </w:r>
          </w:p>
          <w:p w14:paraId="43B39487" w14:textId="77777777" w:rsidR="00565258" w:rsidRPr="00604B97" w:rsidRDefault="00565258" w:rsidP="00565258">
            <w:pPr>
              <w:pStyle w:val="ListParagraph"/>
              <w:numPr>
                <w:ilvl w:val="0"/>
                <w:numId w:val="60"/>
              </w:numPr>
              <w:spacing w:before="120" w:after="0" w:line="240" w:lineRule="auto"/>
              <w:jc w:val="both"/>
              <w:rPr>
                <w:rFonts w:asciiTheme="minorHAnsi" w:hAnsiTheme="minorHAnsi" w:cs="Arial"/>
                <w:sz w:val="18"/>
                <w:szCs w:val="18"/>
              </w:rPr>
            </w:pPr>
            <w:proofErr w:type="gramStart"/>
            <w:r w:rsidRPr="00604B97">
              <w:rPr>
                <w:rFonts w:asciiTheme="minorHAnsi" w:hAnsiTheme="minorHAnsi" w:cs="Arial"/>
                <w:sz w:val="18"/>
                <w:szCs w:val="18"/>
              </w:rPr>
              <w:t>the</w:t>
            </w:r>
            <w:proofErr w:type="gramEnd"/>
            <w:r w:rsidRPr="00604B97">
              <w:rPr>
                <w:rFonts w:asciiTheme="minorHAnsi" w:hAnsiTheme="minorHAnsi" w:cs="Arial"/>
                <w:sz w:val="18"/>
                <w:szCs w:val="18"/>
              </w:rPr>
              <w:t xml:space="preserve"> Wairarapa has three members and votes on some regional committees, including the Regional Transport Committee.</w:t>
            </w:r>
          </w:p>
        </w:tc>
        <w:tc>
          <w:tcPr>
            <w:tcW w:w="4590" w:type="dxa"/>
          </w:tcPr>
          <w:p w14:paraId="5B55D702" w14:textId="77777777" w:rsidR="00565258" w:rsidRPr="00604B97" w:rsidRDefault="00565258" w:rsidP="00565258">
            <w:pPr>
              <w:spacing w:before="120" w:line="240" w:lineRule="auto"/>
              <w:jc w:val="both"/>
              <w:rPr>
                <w:rFonts w:asciiTheme="minorHAnsi" w:hAnsiTheme="minorHAnsi" w:cs="Arial"/>
                <w:sz w:val="18"/>
                <w:szCs w:val="18"/>
              </w:rPr>
            </w:pPr>
            <w:r w:rsidRPr="00604B97">
              <w:rPr>
                <w:rFonts w:asciiTheme="minorHAnsi" w:hAnsiTheme="minorHAnsi" w:cs="Arial"/>
                <w:b/>
                <w:sz w:val="18"/>
                <w:szCs w:val="18"/>
              </w:rPr>
              <w:t>Existing</w:t>
            </w:r>
            <w:r w:rsidRPr="00604B97">
              <w:rPr>
                <w:rFonts w:asciiTheme="minorHAnsi" w:hAnsiTheme="minorHAnsi" w:cs="Arial"/>
                <w:sz w:val="18"/>
                <w:szCs w:val="18"/>
              </w:rPr>
              <w:t xml:space="preserve"> </w:t>
            </w:r>
            <w:r w:rsidRPr="00604B97">
              <w:rPr>
                <w:rFonts w:asciiTheme="minorHAnsi" w:hAnsiTheme="minorHAnsi" w:cs="Arial"/>
                <w:b/>
                <w:sz w:val="18"/>
                <w:szCs w:val="18"/>
              </w:rPr>
              <w:t>arrangements</w:t>
            </w:r>
          </w:p>
          <w:p w14:paraId="07264B03" w14:textId="77777777" w:rsidR="00565258" w:rsidRPr="00604B97" w:rsidRDefault="00565258" w:rsidP="00565258">
            <w:pPr>
              <w:pStyle w:val="ListParagraph"/>
              <w:numPr>
                <w:ilvl w:val="0"/>
                <w:numId w:val="60"/>
              </w:numPr>
              <w:spacing w:before="120" w:after="0" w:line="240" w:lineRule="auto"/>
              <w:jc w:val="both"/>
              <w:rPr>
                <w:rFonts w:asciiTheme="minorHAnsi" w:hAnsiTheme="minorHAnsi" w:cs="Arial"/>
                <w:sz w:val="18"/>
                <w:szCs w:val="18"/>
              </w:rPr>
            </w:pPr>
            <w:r w:rsidRPr="00604B97">
              <w:rPr>
                <w:rFonts w:asciiTheme="minorHAnsi" w:hAnsiTheme="minorHAnsi" w:cs="Arial"/>
                <w:sz w:val="18"/>
                <w:szCs w:val="18"/>
              </w:rPr>
              <w:t xml:space="preserve">duplication of decision-making processes and structural inconsistencies between the Wairarapa councils with respect to committees, task groups, and working parties </w:t>
            </w:r>
          </w:p>
          <w:p w14:paraId="6318590D" w14:textId="77777777" w:rsidR="00565258" w:rsidRPr="00604B97" w:rsidRDefault="00565258" w:rsidP="00565258">
            <w:pPr>
              <w:pStyle w:val="ListParagraph"/>
              <w:numPr>
                <w:ilvl w:val="0"/>
                <w:numId w:val="60"/>
              </w:numPr>
              <w:spacing w:before="120" w:after="0" w:line="240" w:lineRule="auto"/>
              <w:jc w:val="both"/>
              <w:rPr>
                <w:rFonts w:asciiTheme="minorHAnsi" w:hAnsiTheme="minorHAnsi" w:cs="Arial"/>
                <w:sz w:val="18"/>
                <w:szCs w:val="18"/>
              </w:rPr>
            </w:pPr>
            <w:r w:rsidRPr="00604B97">
              <w:rPr>
                <w:rFonts w:asciiTheme="minorHAnsi" w:hAnsiTheme="minorHAnsi" w:cs="Arial"/>
                <w:sz w:val="18"/>
                <w:szCs w:val="18"/>
              </w:rPr>
              <w:t>difficult for public to understand, engage and influence the governance arrangements for Wairarapa as a whole</w:t>
            </w:r>
          </w:p>
          <w:p w14:paraId="381D32F2" w14:textId="77777777" w:rsidR="00565258" w:rsidRPr="00604B97" w:rsidRDefault="00565258" w:rsidP="00565258">
            <w:pPr>
              <w:pStyle w:val="ListParagraph"/>
              <w:numPr>
                <w:ilvl w:val="0"/>
                <w:numId w:val="60"/>
              </w:numPr>
              <w:spacing w:before="120" w:after="0" w:line="240" w:lineRule="auto"/>
              <w:jc w:val="both"/>
              <w:rPr>
                <w:rFonts w:asciiTheme="minorHAnsi" w:hAnsiTheme="minorHAnsi" w:cs="Arial"/>
                <w:sz w:val="18"/>
                <w:szCs w:val="18"/>
              </w:rPr>
            </w:pPr>
            <w:r w:rsidRPr="00604B97">
              <w:rPr>
                <w:rFonts w:asciiTheme="minorHAnsi" w:hAnsiTheme="minorHAnsi" w:cs="Arial"/>
                <w:sz w:val="18"/>
                <w:szCs w:val="18"/>
              </w:rPr>
              <w:t>joint committees and working groups are an essential part of the status quo, but add a layer of complexity, rely on the ongoing commitment of the individual councils and must be re-established following each election</w:t>
            </w:r>
          </w:p>
          <w:p w14:paraId="533844FB" w14:textId="77777777" w:rsidR="00565258" w:rsidRPr="00604B97" w:rsidRDefault="00565258" w:rsidP="00565258">
            <w:pPr>
              <w:pStyle w:val="ListParagraph"/>
              <w:numPr>
                <w:ilvl w:val="0"/>
                <w:numId w:val="60"/>
              </w:numPr>
              <w:spacing w:before="120" w:after="0" w:line="240" w:lineRule="auto"/>
              <w:jc w:val="both"/>
              <w:rPr>
                <w:rFonts w:asciiTheme="minorHAnsi" w:hAnsiTheme="minorHAnsi" w:cs="Arial"/>
                <w:sz w:val="18"/>
                <w:szCs w:val="18"/>
              </w:rPr>
            </w:pPr>
            <w:r w:rsidRPr="00604B97">
              <w:rPr>
                <w:rFonts w:asciiTheme="minorHAnsi" w:hAnsiTheme="minorHAnsi" w:cs="Arial"/>
                <w:sz w:val="18"/>
                <w:szCs w:val="18"/>
              </w:rPr>
              <w:t>various degrees of fragmentation will remain with respect to funding of Wairarapa facilities, planning, policy and regulatory decisions</w:t>
            </w:r>
          </w:p>
          <w:p w14:paraId="30BB2D92" w14:textId="6B7C49C2" w:rsidR="00565258" w:rsidRPr="00604B97" w:rsidRDefault="00565258" w:rsidP="00565258">
            <w:pPr>
              <w:pStyle w:val="ListParagraph"/>
              <w:numPr>
                <w:ilvl w:val="0"/>
                <w:numId w:val="60"/>
              </w:numPr>
              <w:spacing w:before="120" w:after="0" w:line="240" w:lineRule="auto"/>
              <w:jc w:val="both"/>
              <w:rPr>
                <w:rFonts w:asciiTheme="minorHAnsi" w:hAnsiTheme="minorHAnsi" w:cs="Arial"/>
                <w:sz w:val="18"/>
                <w:szCs w:val="18"/>
              </w:rPr>
            </w:pPr>
            <w:r w:rsidRPr="00604B97">
              <w:rPr>
                <w:rFonts w:asciiTheme="minorHAnsi" w:hAnsiTheme="minorHAnsi" w:cs="Arial"/>
                <w:sz w:val="18"/>
                <w:szCs w:val="18"/>
              </w:rPr>
              <w:t xml:space="preserve">in spite of the proven willingness of the three Wairarapa territorial councils to work together there remains the potential for Wairarapa not </w:t>
            </w:r>
            <w:r w:rsidR="0009402E">
              <w:rPr>
                <w:rFonts w:asciiTheme="minorHAnsi" w:hAnsiTheme="minorHAnsi" w:cs="Arial"/>
                <w:sz w:val="18"/>
                <w:szCs w:val="18"/>
              </w:rPr>
              <w:t>have</w:t>
            </w:r>
            <w:r w:rsidRPr="00604B97">
              <w:rPr>
                <w:rFonts w:asciiTheme="minorHAnsi" w:hAnsiTheme="minorHAnsi" w:cs="Arial"/>
                <w:sz w:val="18"/>
                <w:szCs w:val="18"/>
              </w:rPr>
              <w:t xml:space="preserve"> </w:t>
            </w:r>
            <w:r w:rsidR="0009402E">
              <w:rPr>
                <w:rFonts w:asciiTheme="minorHAnsi" w:hAnsiTheme="minorHAnsi" w:cs="Arial"/>
                <w:sz w:val="18"/>
                <w:szCs w:val="18"/>
              </w:rPr>
              <w:t xml:space="preserve"> a consistent position</w:t>
            </w:r>
            <w:r w:rsidRPr="00604B97">
              <w:rPr>
                <w:rFonts w:asciiTheme="minorHAnsi" w:hAnsiTheme="minorHAnsi" w:cs="Arial"/>
                <w:sz w:val="18"/>
                <w:szCs w:val="18"/>
              </w:rPr>
              <w:t xml:space="preserve"> in regional and national forums thus weakening the impact of any advocacy on behalf of Wairarapa</w:t>
            </w:r>
            <w:r w:rsidR="0009402E">
              <w:rPr>
                <w:rFonts w:asciiTheme="minorHAnsi" w:hAnsiTheme="minorHAnsi" w:cs="Arial"/>
                <w:sz w:val="18"/>
                <w:szCs w:val="18"/>
              </w:rPr>
              <w:t xml:space="preserve"> as a whole</w:t>
            </w:r>
          </w:p>
          <w:p w14:paraId="17D01275" w14:textId="77777777" w:rsidR="00565258" w:rsidRPr="00604B97" w:rsidRDefault="00565258" w:rsidP="00565258">
            <w:pPr>
              <w:pStyle w:val="ListParagraph"/>
              <w:spacing w:before="120" w:after="0" w:line="240" w:lineRule="auto"/>
              <w:ind w:left="360" w:firstLine="0"/>
              <w:jc w:val="both"/>
              <w:rPr>
                <w:rFonts w:asciiTheme="minorHAnsi" w:hAnsiTheme="minorHAnsi" w:cs="Arial"/>
                <w:sz w:val="18"/>
                <w:szCs w:val="18"/>
              </w:rPr>
            </w:pPr>
          </w:p>
        </w:tc>
      </w:tr>
      <w:tr w:rsidR="00565258" w:rsidRPr="009E11B7" w14:paraId="14ECF155" w14:textId="77777777" w:rsidTr="00565258">
        <w:tc>
          <w:tcPr>
            <w:tcW w:w="4589" w:type="dxa"/>
          </w:tcPr>
          <w:p w14:paraId="42631F46" w14:textId="77777777" w:rsidR="000D5EC1" w:rsidRPr="00604B97" w:rsidRDefault="000D5EC1" w:rsidP="000D5EC1">
            <w:pPr>
              <w:spacing w:before="120" w:line="240" w:lineRule="auto"/>
              <w:jc w:val="both"/>
              <w:rPr>
                <w:rFonts w:asciiTheme="minorHAnsi" w:hAnsiTheme="minorHAnsi" w:cs="Arial"/>
                <w:b/>
                <w:sz w:val="18"/>
                <w:szCs w:val="18"/>
              </w:rPr>
            </w:pPr>
            <w:r w:rsidRPr="00604B97">
              <w:rPr>
                <w:rFonts w:asciiTheme="minorHAnsi" w:hAnsiTheme="minorHAnsi" w:cs="Arial"/>
                <w:b/>
                <w:sz w:val="18"/>
                <w:szCs w:val="18"/>
              </w:rPr>
              <w:lastRenderedPageBreak/>
              <w:t>Wairarapa district council option</w:t>
            </w:r>
          </w:p>
          <w:p w14:paraId="0C8E7325" w14:textId="77777777" w:rsidR="00565258" w:rsidRPr="00604B97" w:rsidRDefault="00565258" w:rsidP="00565258">
            <w:pPr>
              <w:pStyle w:val="ListParagraph"/>
              <w:numPr>
                <w:ilvl w:val="0"/>
                <w:numId w:val="60"/>
              </w:numPr>
              <w:spacing w:before="120" w:after="0" w:line="240" w:lineRule="auto"/>
              <w:jc w:val="both"/>
              <w:rPr>
                <w:rFonts w:asciiTheme="minorHAnsi" w:hAnsiTheme="minorHAnsi" w:cs="Arial"/>
                <w:sz w:val="18"/>
                <w:szCs w:val="18"/>
              </w:rPr>
            </w:pPr>
            <w:r w:rsidRPr="00604B97">
              <w:rPr>
                <w:rFonts w:asciiTheme="minorHAnsi" w:hAnsiTheme="minorHAnsi" w:cs="Arial"/>
                <w:sz w:val="18"/>
                <w:szCs w:val="18"/>
              </w:rPr>
              <w:t>a stronger mandate for the mayor and councillors with respect to decisions and advocacy for Wairarapa nationally and regionally</w:t>
            </w:r>
          </w:p>
          <w:p w14:paraId="4FE41461" w14:textId="77777777" w:rsidR="00565258" w:rsidRPr="00604B97" w:rsidRDefault="00565258" w:rsidP="00565258">
            <w:pPr>
              <w:pStyle w:val="ListParagraph"/>
              <w:numPr>
                <w:ilvl w:val="0"/>
                <w:numId w:val="60"/>
              </w:numPr>
              <w:spacing w:before="120" w:after="0" w:line="240" w:lineRule="auto"/>
              <w:jc w:val="both"/>
              <w:rPr>
                <w:rFonts w:asciiTheme="minorHAnsi" w:hAnsiTheme="minorHAnsi" w:cs="Arial"/>
                <w:sz w:val="18"/>
                <w:szCs w:val="18"/>
              </w:rPr>
            </w:pPr>
            <w:r w:rsidRPr="00604B97">
              <w:rPr>
                <w:rFonts w:asciiTheme="minorHAnsi" w:hAnsiTheme="minorHAnsi" w:cs="Arial"/>
                <w:sz w:val="18"/>
                <w:szCs w:val="18"/>
              </w:rPr>
              <w:t xml:space="preserve">the governance structure will be simplified, with fewer council committees, task groups and working parties, and no Wairarapa multi-district council committees, therefore the governance structure will be </w:t>
            </w:r>
          </w:p>
          <w:p w14:paraId="7BEEA114" w14:textId="77777777" w:rsidR="00565258" w:rsidRPr="00604B97" w:rsidRDefault="00565258" w:rsidP="00565258">
            <w:pPr>
              <w:pStyle w:val="ListParagraph"/>
              <w:numPr>
                <w:ilvl w:val="1"/>
                <w:numId w:val="60"/>
              </w:numPr>
              <w:spacing w:before="120" w:after="0" w:line="240" w:lineRule="auto"/>
              <w:jc w:val="both"/>
              <w:rPr>
                <w:rFonts w:asciiTheme="minorHAnsi" w:hAnsiTheme="minorHAnsi" w:cs="Arial"/>
                <w:sz w:val="18"/>
                <w:szCs w:val="18"/>
              </w:rPr>
            </w:pPr>
            <w:r w:rsidRPr="00604B97">
              <w:rPr>
                <w:rFonts w:asciiTheme="minorHAnsi" w:hAnsiTheme="minorHAnsi" w:cs="Arial"/>
                <w:sz w:val="18"/>
                <w:szCs w:val="18"/>
              </w:rPr>
              <w:t xml:space="preserve">more effective </w:t>
            </w:r>
          </w:p>
          <w:p w14:paraId="0CA68649" w14:textId="77777777" w:rsidR="00565258" w:rsidRPr="00604B97" w:rsidRDefault="00565258" w:rsidP="00565258">
            <w:pPr>
              <w:pStyle w:val="ListParagraph"/>
              <w:numPr>
                <w:ilvl w:val="1"/>
                <w:numId w:val="60"/>
              </w:numPr>
              <w:spacing w:before="120" w:after="0" w:line="240" w:lineRule="auto"/>
              <w:jc w:val="both"/>
              <w:rPr>
                <w:rFonts w:asciiTheme="minorHAnsi" w:hAnsiTheme="minorHAnsi" w:cs="Arial"/>
                <w:sz w:val="18"/>
                <w:szCs w:val="18"/>
              </w:rPr>
            </w:pPr>
            <w:r w:rsidRPr="00604B97">
              <w:rPr>
                <w:rFonts w:asciiTheme="minorHAnsi" w:hAnsiTheme="minorHAnsi" w:cs="Arial"/>
                <w:sz w:val="18"/>
                <w:szCs w:val="18"/>
              </w:rPr>
              <w:t>more easily understood and transparent, and therefore</w:t>
            </w:r>
          </w:p>
          <w:p w14:paraId="6B7A6852" w14:textId="77777777" w:rsidR="00565258" w:rsidRPr="00604B97" w:rsidRDefault="00565258" w:rsidP="00565258">
            <w:pPr>
              <w:pStyle w:val="ListParagraph"/>
              <w:numPr>
                <w:ilvl w:val="1"/>
                <w:numId w:val="60"/>
              </w:numPr>
              <w:spacing w:before="120" w:after="0" w:line="240" w:lineRule="auto"/>
              <w:jc w:val="both"/>
              <w:rPr>
                <w:rFonts w:asciiTheme="minorHAnsi" w:hAnsiTheme="minorHAnsi" w:cs="Arial"/>
                <w:sz w:val="18"/>
                <w:szCs w:val="18"/>
              </w:rPr>
            </w:pPr>
            <w:r w:rsidRPr="00604B97">
              <w:rPr>
                <w:rFonts w:asciiTheme="minorHAnsi" w:hAnsiTheme="minorHAnsi" w:cs="Arial"/>
                <w:sz w:val="18"/>
                <w:szCs w:val="18"/>
              </w:rPr>
              <w:t>easier for community groups, Māori, businesses, and individuals to engage with (e.g. to know when and who to make submissions to)</w:t>
            </w:r>
          </w:p>
          <w:p w14:paraId="52010EC5" w14:textId="77777777" w:rsidR="00565258" w:rsidRPr="00604B97" w:rsidRDefault="00565258" w:rsidP="00565258">
            <w:pPr>
              <w:pStyle w:val="ListParagraph"/>
              <w:numPr>
                <w:ilvl w:val="0"/>
                <w:numId w:val="60"/>
              </w:numPr>
              <w:spacing w:before="120" w:after="0" w:line="240" w:lineRule="auto"/>
              <w:jc w:val="both"/>
              <w:rPr>
                <w:rFonts w:asciiTheme="minorHAnsi" w:hAnsiTheme="minorHAnsi" w:cs="Arial"/>
                <w:sz w:val="18"/>
                <w:szCs w:val="18"/>
              </w:rPr>
            </w:pPr>
            <w:r w:rsidRPr="00604B97">
              <w:rPr>
                <w:rFonts w:asciiTheme="minorHAnsi" w:hAnsiTheme="minorHAnsi" w:cs="Arial"/>
                <w:sz w:val="18"/>
                <w:szCs w:val="18"/>
              </w:rPr>
              <w:t>the staff time and effort required to support political decision-making within the Wairarapa will be reduced</w:t>
            </w:r>
          </w:p>
          <w:p w14:paraId="5FA26A01" w14:textId="77777777" w:rsidR="00565258" w:rsidRPr="00604B97" w:rsidRDefault="00565258" w:rsidP="00565258">
            <w:pPr>
              <w:pStyle w:val="ListParagraph"/>
              <w:numPr>
                <w:ilvl w:val="0"/>
                <w:numId w:val="60"/>
              </w:numPr>
              <w:spacing w:before="120" w:after="0" w:line="240" w:lineRule="auto"/>
              <w:jc w:val="both"/>
              <w:rPr>
                <w:rFonts w:asciiTheme="minorHAnsi" w:hAnsiTheme="minorHAnsi" w:cs="Arial"/>
                <w:sz w:val="18"/>
                <w:szCs w:val="18"/>
              </w:rPr>
            </w:pPr>
            <w:r w:rsidRPr="00604B97">
              <w:rPr>
                <w:rFonts w:asciiTheme="minorHAnsi" w:hAnsiTheme="minorHAnsi" w:cs="Arial"/>
                <w:sz w:val="18"/>
                <w:szCs w:val="18"/>
              </w:rPr>
              <w:t>spending and funding decisions can be rationalised and prioritised across the district for Wairarapa-wide issues</w:t>
            </w:r>
          </w:p>
          <w:p w14:paraId="74C98CD7" w14:textId="77777777" w:rsidR="00565258" w:rsidRPr="00604B97" w:rsidRDefault="00565258" w:rsidP="00565258">
            <w:pPr>
              <w:pStyle w:val="ListParagraph"/>
              <w:numPr>
                <w:ilvl w:val="0"/>
                <w:numId w:val="60"/>
              </w:numPr>
              <w:spacing w:before="120" w:after="0" w:line="240" w:lineRule="auto"/>
              <w:jc w:val="both"/>
              <w:rPr>
                <w:rFonts w:asciiTheme="minorHAnsi" w:hAnsiTheme="minorHAnsi" w:cs="Arial"/>
                <w:sz w:val="18"/>
                <w:szCs w:val="18"/>
              </w:rPr>
            </w:pPr>
            <w:r w:rsidRPr="00604B97">
              <w:rPr>
                <w:rFonts w:asciiTheme="minorHAnsi" w:hAnsiTheme="minorHAnsi" w:cs="Arial"/>
                <w:sz w:val="18"/>
                <w:szCs w:val="18"/>
              </w:rPr>
              <w:t>a consistent model of representation across the new Wairarapa district should increase understanding and therefore engagement in local elections and local governance overall</w:t>
            </w:r>
          </w:p>
          <w:p w14:paraId="732D0432" w14:textId="5A4BD830" w:rsidR="00565258" w:rsidRPr="00604B97" w:rsidRDefault="00565258" w:rsidP="0073063B">
            <w:pPr>
              <w:pStyle w:val="ListParagraph"/>
              <w:numPr>
                <w:ilvl w:val="0"/>
                <w:numId w:val="60"/>
              </w:numPr>
              <w:spacing w:before="120" w:after="0" w:line="240" w:lineRule="auto"/>
              <w:jc w:val="both"/>
              <w:rPr>
                <w:rFonts w:asciiTheme="minorHAnsi" w:hAnsiTheme="minorHAnsi" w:cs="Arial"/>
                <w:sz w:val="18"/>
                <w:szCs w:val="18"/>
              </w:rPr>
            </w:pPr>
            <w:r w:rsidRPr="00604B97">
              <w:rPr>
                <w:rFonts w:asciiTheme="minorHAnsi" w:hAnsiTheme="minorHAnsi" w:cs="Arial"/>
                <w:sz w:val="18"/>
                <w:szCs w:val="18"/>
              </w:rPr>
              <w:t xml:space="preserve">although there would be fewer elected members than under existing arrangements, the level of representation </w:t>
            </w:r>
            <w:r w:rsidR="0073063B" w:rsidRPr="00604B97">
              <w:rPr>
                <w:rFonts w:asciiTheme="minorHAnsi" w:hAnsiTheme="minorHAnsi" w:cs="Arial"/>
                <w:sz w:val="18"/>
                <w:szCs w:val="18"/>
              </w:rPr>
              <w:t xml:space="preserve">would be </w:t>
            </w:r>
            <w:r w:rsidRPr="00604B97">
              <w:rPr>
                <w:rFonts w:asciiTheme="minorHAnsi" w:hAnsiTheme="minorHAnsi" w:cs="Arial"/>
                <w:sz w:val="18"/>
                <w:szCs w:val="18"/>
              </w:rPr>
              <w:t xml:space="preserve"> appropriate on a per population and geographic coverage basis, and generally at a slightly higher than usual level, when compared with other local authorities of a similar scale</w:t>
            </w:r>
          </w:p>
        </w:tc>
        <w:tc>
          <w:tcPr>
            <w:tcW w:w="4590" w:type="dxa"/>
          </w:tcPr>
          <w:p w14:paraId="593A81A3" w14:textId="77777777" w:rsidR="000D5EC1" w:rsidRPr="00604B97" w:rsidRDefault="000D5EC1" w:rsidP="000D5EC1">
            <w:pPr>
              <w:spacing w:before="120" w:line="240" w:lineRule="auto"/>
              <w:jc w:val="both"/>
              <w:rPr>
                <w:rFonts w:asciiTheme="minorHAnsi" w:hAnsiTheme="minorHAnsi" w:cs="Arial"/>
                <w:b/>
                <w:sz w:val="18"/>
                <w:szCs w:val="18"/>
              </w:rPr>
            </w:pPr>
            <w:r w:rsidRPr="00604B97">
              <w:rPr>
                <w:rFonts w:asciiTheme="minorHAnsi" w:hAnsiTheme="minorHAnsi" w:cs="Arial"/>
                <w:b/>
                <w:sz w:val="18"/>
                <w:szCs w:val="18"/>
              </w:rPr>
              <w:t>Wairarapa district council option</w:t>
            </w:r>
          </w:p>
          <w:p w14:paraId="2105E37C" w14:textId="638A26ED" w:rsidR="00565258" w:rsidRPr="00604B97" w:rsidRDefault="00565258" w:rsidP="00565258">
            <w:pPr>
              <w:pStyle w:val="ListParagraph"/>
              <w:numPr>
                <w:ilvl w:val="0"/>
                <w:numId w:val="60"/>
              </w:numPr>
              <w:spacing w:before="120" w:after="0" w:line="240" w:lineRule="auto"/>
              <w:jc w:val="both"/>
              <w:rPr>
                <w:rFonts w:asciiTheme="minorHAnsi" w:hAnsiTheme="minorHAnsi" w:cs="Arial"/>
                <w:sz w:val="18"/>
                <w:szCs w:val="18"/>
              </w:rPr>
            </w:pPr>
            <w:r w:rsidRPr="00604B97">
              <w:rPr>
                <w:rFonts w:asciiTheme="minorHAnsi" w:hAnsiTheme="minorHAnsi" w:cs="Arial"/>
                <w:sz w:val="18"/>
                <w:szCs w:val="18"/>
              </w:rPr>
              <w:t xml:space="preserve">the reduction in the number of councillors should focus councillors more on district wide decision-making, possibly at the expense of localised </w:t>
            </w:r>
            <w:r w:rsidR="007C2E1B" w:rsidRPr="00604B97">
              <w:rPr>
                <w:rFonts w:asciiTheme="minorHAnsi" w:hAnsiTheme="minorHAnsi" w:cs="Arial"/>
                <w:sz w:val="18"/>
                <w:szCs w:val="18"/>
              </w:rPr>
              <w:t>decision-making</w:t>
            </w:r>
            <w:r w:rsidRPr="00604B97">
              <w:rPr>
                <w:rFonts w:asciiTheme="minorHAnsi" w:hAnsiTheme="minorHAnsi" w:cs="Arial"/>
                <w:sz w:val="18"/>
                <w:szCs w:val="18"/>
              </w:rPr>
              <w:t xml:space="preserve">; this risk could be mitigated by inclusion of community boards as part of the draft proposal </w:t>
            </w:r>
          </w:p>
          <w:p w14:paraId="79F4DD6A" w14:textId="77777777" w:rsidR="00565258" w:rsidRPr="00604B97" w:rsidRDefault="00565258" w:rsidP="00565258">
            <w:pPr>
              <w:pStyle w:val="ListParagraph"/>
              <w:numPr>
                <w:ilvl w:val="0"/>
                <w:numId w:val="60"/>
              </w:numPr>
              <w:spacing w:before="120" w:after="0" w:line="240" w:lineRule="auto"/>
              <w:jc w:val="both"/>
              <w:rPr>
                <w:rFonts w:asciiTheme="minorHAnsi" w:hAnsiTheme="minorHAnsi" w:cs="Arial"/>
                <w:sz w:val="18"/>
                <w:szCs w:val="18"/>
              </w:rPr>
            </w:pPr>
            <w:r w:rsidRPr="00604B97">
              <w:rPr>
                <w:rFonts w:asciiTheme="minorHAnsi" w:hAnsiTheme="minorHAnsi" w:cs="Arial"/>
                <w:sz w:val="18"/>
                <w:szCs w:val="18"/>
              </w:rPr>
              <w:t xml:space="preserve">Wairarapa representation on regional committees and forums, such as the Regional Transport Committee, is likely to reduce as there will only be one Wairarapa member, rather than the current three  </w:t>
            </w:r>
          </w:p>
          <w:p w14:paraId="41DF35C0" w14:textId="77777777" w:rsidR="00565258" w:rsidRPr="00604B97" w:rsidRDefault="00565258" w:rsidP="00565258">
            <w:pPr>
              <w:pStyle w:val="ListParagraph"/>
              <w:numPr>
                <w:ilvl w:val="0"/>
                <w:numId w:val="60"/>
              </w:numPr>
              <w:spacing w:before="120" w:after="0" w:line="240" w:lineRule="auto"/>
              <w:jc w:val="both"/>
              <w:rPr>
                <w:rFonts w:asciiTheme="minorHAnsi" w:hAnsiTheme="minorHAnsi" w:cs="Arial"/>
                <w:sz w:val="18"/>
                <w:szCs w:val="18"/>
              </w:rPr>
            </w:pPr>
            <w:r w:rsidRPr="00604B97">
              <w:rPr>
                <w:rFonts w:asciiTheme="minorHAnsi" w:hAnsiTheme="minorHAnsi" w:cs="Arial"/>
                <w:sz w:val="18"/>
                <w:szCs w:val="18"/>
              </w:rPr>
              <w:t>lower level of representation by population (although still high compared to councils of similar scale)</w:t>
            </w:r>
          </w:p>
          <w:p w14:paraId="2B1DE589" w14:textId="7BA0CFFD" w:rsidR="00565258" w:rsidRPr="00604B97" w:rsidRDefault="00565258" w:rsidP="00565258">
            <w:pPr>
              <w:pStyle w:val="ListParagraph"/>
              <w:numPr>
                <w:ilvl w:val="0"/>
                <w:numId w:val="60"/>
              </w:numPr>
              <w:spacing w:before="120" w:after="0" w:line="240" w:lineRule="auto"/>
              <w:jc w:val="both"/>
              <w:rPr>
                <w:rFonts w:asciiTheme="minorHAnsi" w:hAnsiTheme="minorHAnsi" w:cs="Arial"/>
                <w:sz w:val="18"/>
                <w:szCs w:val="18"/>
              </w:rPr>
            </w:pPr>
            <w:r w:rsidRPr="00604B97">
              <w:rPr>
                <w:rFonts w:asciiTheme="minorHAnsi" w:hAnsiTheme="minorHAnsi" w:cs="Arial"/>
                <w:sz w:val="18"/>
                <w:szCs w:val="18"/>
              </w:rPr>
              <w:t xml:space="preserve">residents in rural wards may have less access to elected members (although this risk could be  mitigated by a </w:t>
            </w:r>
            <w:r w:rsidR="00FE0250" w:rsidRPr="00604B97">
              <w:rPr>
                <w:rFonts w:asciiTheme="minorHAnsi" w:hAnsiTheme="minorHAnsi" w:cs="Arial"/>
                <w:sz w:val="18"/>
                <w:szCs w:val="18"/>
              </w:rPr>
              <w:t>Rural Standing Committee</w:t>
            </w:r>
            <w:r w:rsidRPr="00604B97">
              <w:rPr>
                <w:rFonts w:asciiTheme="minorHAnsi" w:hAnsiTheme="minorHAnsi" w:cs="Arial"/>
                <w:sz w:val="18"/>
                <w:szCs w:val="18"/>
              </w:rPr>
              <w:t xml:space="preserve">) </w:t>
            </w:r>
          </w:p>
          <w:p w14:paraId="34FB89FE" w14:textId="77777777" w:rsidR="00565258" w:rsidRPr="00604B97" w:rsidRDefault="00565258" w:rsidP="00565258">
            <w:pPr>
              <w:spacing w:before="240" w:line="240" w:lineRule="auto"/>
              <w:jc w:val="both"/>
              <w:rPr>
                <w:rFonts w:asciiTheme="minorHAnsi" w:hAnsiTheme="minorHAnsi" w:cs="Arial"/>
                <w:sz w:val="18"/>
                <w:szCs w:val="18"/>
              </w:rPr>
            </w:pPr>
          </w:p>
          <w:p w14:paraId="30E9AB38" w14:textId="77777777" w:rsidR="00565258" w:rsidRPr="00604B97" w:rsidRDefault="00565258" w:rsidP="00565258">
            <w:pPr>
              <w:spacing w:before="240" w:after="240" w:line="240" w:lineRule="auto"/>
              <w:jc w:val="both"/>
              <w:rPr>
                <w:rFonts w:asciiTheme="minorHAnsi" w:hAnsiTheme="minorHAnsi" w:cs="Arial"/>
                <w:sz w:val="18"/>
                <w:szCs w:val="18"/>
              </w:rPr>
            </w:pPr>
          </w:p>
          <w:p w14:paraId="0F5A43EF" w14:textId="77777777" w:rsidR="00565258" w:rsidRPr="00604B97" w:rsidRDefault="00565258" w:rsidP="00565258">
            <w:pPr>
              <w:spacing w:before="240" w:after="240" w:line="240" w:lineRule="auto"/>
              <w:jc w:val="both"/>
              <w:rPr>
                <w:rFonts w:asciiTheme="minorHAnsi" w:hAnsiTheme="minorHAnsi" w:cs="Arial"/>
                <w:sz w:val="18"/>
                <w:szCs w:val="18"/>
              </w:rPr>
            </w:pPr>
          </w:p>
        </w:tc>
      </w:tr>
    </w:tbl>
    <w:p w14:paraId="60F3049F" w14:textId="77777777" w:rsidR="00565258" w:rsidRPr="008A17AE" w:rsidRDefault="00565258" w:rsidP="00565258">
      <w:pPr>
        <w:pStyle w:val="Heading3"/>
      </w:pPr>
      <w:bookmarkStart w:id="174" w:name="_Toc476914184"/>
      <w:bookmarkStart w:id="175" w:name="_Toc476914665"/>
      <w:bookmarkStart w:id="176" w:name="_Toc476915735"/>
      <w:r>
        <w:t>Purpose of local government –</w:t>
      </w:r>
      <w:r w:rsidRPr="008A17AE">
        <w:t xml:space="preserve"> Infrastructure</w:t>
      </w:r>
      <w:bookmarkEnd w:id="174"/>
      <w:bookmarkEnd w:id="175"/>
      <w:bookmarkEnd w:id="176"/>
    </w:p>
    <w:p w14:paraId="6605312F" w14:textId="77777777" w:rsidR="00565258" w:rsidRPr="00524B2E" w:rsidRDefault="00565258" w:rsidP="00565258">
      <w:pPr>
        <w:pStyle w:val="Heading4"/>
      </w:pPr>
      <w:r>
        <w:t>Criteria</w:t>
      </w:r>
    </w:p>
    <w:p w14:paraId="703CC7B7" w14:textId="68930FE6" w:rsidR="00565258" w:rsidRPr="00273831" w:rsidRDefault="0073063B" w:rsidP="00565258">
      <w:pPr>
        <w:numPr>
          <w:ilvl w:val="0"/>
          <w:numId w:val="47"/>
        </w:numPr>
        <w:spacing w:before="240" w:after="240" w:line="240" w:lineRule="auto"/>
        <w:jc w:val="both"/>
        <w:rPr>
          <w:rFonts w:asciiTheme="minorHAnsi" w:hAnsiTheme="minorHAnsi" w:cs="Arial"/>
        </w:rPr>
      </w:pPr>
      <w:r>
        <w:rPr>
          <w:rFonts w:asciiTheme="minorHAnsi" w:hAnsiTheme="minorHAnsi" w:cs="Arial"/>
        </w:rPr>
        <w:t>This criterion is about h</w:t>
      </w:r>
      <w:r w:rsidR="00565258">
        <w:rPr>
          <w:rFonts w:asciiTheme="minorHAnsi" w:hAnsiTheme="minorHAnsi" w:cs="Arial"/>
        </w:rPr>
        <w:t xml:space="preserve">ow well an option </w:t>
      </w:r>
      <w:r>
        <w:rPr>
          <w:rFonts w:asciiTheme="minorHAnsi" w:hAnsiTheme="minorHAnsi" w:cs="Arial"/>
        </w:rPr>
        <w:t xml:space="preserve">would </w:t>
      </w:r>
      <w:r w:rsidR="00565258">
        <w:rPr>
          <w:rFonts w:asciiTheme="minorHAnsi" w:hAnsiTheme="minorHAnsi" w:cs="Arial"/>
        </w:rPr>
        <w:t xml:space="preserve">result in arrangements that are able to meet the current and future needs of communities for </w:t>
      </w:r>
      <w:r w:rsidR="00565258" w:rsidRPr="000D5EC1">
        <w:rPr>
          <w:rFonts w:asciiTheme="minorHAnsi" w:hAnsiTheme="minorHAnsi" w:cs="Arial"/>
          <w:i/>
        </w:rPr>
        <w:t>good quality local infrastructure</w:t>
      </w:r>
      <w:r w:rsidR="000D5EC1">
        <w:rPr>
          <w:rFonts w:asciiTheme="minorHAnsi" w:hAnsiTheme="minorHAnsi" w:cs="Arial"/>
          <w:i/>
        </w:rPr>
        <w:t>.</w:t>
      </w:r>
      <w:r w:rsidR="00565258">
        <w:rPr>
          <w:rFonts w:asciiTheme="minorHAnsi" w:hAnsiTheme="minorHAnsi" w:cs="Arial"/>
        </w:rPr>
        <w:t xml:space="preserve">  In this context “good quality” means efficient, effective and appropriate for present and future circumstances.</w:t>
      </w:r>
    </w:p>
    <w:p w14:paraId="66C6AA0B" w14:textId="77777777" w:rsidR="00565258" w:rsidRPr="008A17AE" w:rsidRDefault="00565258" w:rsidP="00565258">
      <w:pPr>
        <w:pStyle w:val="Heading4"/>
      </w:pPr>
      <w:r w:rsidRPr="008A17AE">
        <w:t>Opti</w:t>
      </w:r>
      <w:r>
        <w:t>on 1 –</w:t>
      </w:r>
      <w:r w:rsidRPr="008A17AE">
        <w:t xml:space="preserve"> Existing arrangements</w:t>
      </w:r>
    </w:p>
    <w:p w14:paraId="6E765DDB" w14:textId="637D2284" w:rsidR="00565258" w:rsidRDefault="00565258" w:rsidP="00565258">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The major infrastructure roles of local government relate to roading and the three waters</w:t>
      </w:r>
      <w:r>
        <w:rPr>
          <w:rFonts w:asciiTheme="minorHAnsi" w:hAnsiTheme="minorHAnsi" w:cs="Arial"/>
        </w:rPr>
        <w:t xml:space="preserve"> (drinking water, wastewater and stormwater)</w:t>
      </w:r>
      <w:r w:rsidRPr="008A17AE">
        <w:rPr>
          <w:rFonts w:asciiTheme="minorHAnsi" w:hAnsiTheme="minorHAnsi" w:cs="Arial"/>
        </w:rPr>
        <w:t xml:space="preserve">. </w:t>
      </w:r>
      <w:r w:rsidRPr="00273831">
        <w:rPr>
          <w:rFonts w:asciiTheme="minorHAnsi" w:hAnsiTheme="minorHAnsi" w:cs="Arial"/>
        </w:rPr>
        <w:t xml:space="preserve">These infrastructural activities together account for a significant portion of council assets and expenditure. </w:t>
      </w:r>
      <w:r w:rsidRPr="008A17AE">
        <w:rPr>
          <w:rFonts w:asciiTheme="minorHAnsi" w:hAnsiTheme="minorHAnsi" w:cs="Arial"/>
        </w:rPr>
        <w:t xml:space="preserve">These </w:t>
      </w:r>
      <w:r>
        <w:rPr>
          <w:rFonts w:asciiTheme="minorHAnsi" w:hAnsiTheme="minorHAnsi" w:cs="Arial"/>
        </w:rPr>
        <w:t xml:space="preserve">are </w:t>
      </w:r>
      <w:r w:rsidRPr="008A17AE">
        <w:rPr>
          <w:rFonts w:asciiTheme="minorHAnsi" w:hAnsiTheme="minorHAnsi" w:cs="Arial"/>
        </w:rPr>
        <w:t xml:space="preserve">responsibilities </w:t>
      </w:r>
      <w:r>
        <w:rPr>
          <w:rFonts w:asciiTheme="minorHAnsi" w:hAnsiTheme="minorHAnsi" w:cs="Arial"/>
        </w:rPr>
        <w:t xml:space="preserve">that rest </w:t>
      </w:r>
      <w:r w:rsidRPr="008A17AE">
        <w:rPr>
          <w:rFonts w:asciiTheme="minorHAnsi" w:hAnsiTheme="minorHAnsi" w:cs="Arial"/>
        </w:rPr>
        <w:t xml:space="preserve">with </w:t>
      </w:r>
      <w:r>
        <w:rPr>
          <w:rFonts w:asciiTheme="minorHAnsi" w:hAnsiTheme="minorHAnsi" w:cs="Arial"/>
        </w:rPr>
        <w:t xml:space="preserve">each </w:t>
      </w:r>
      <w:r w:rsidRPr="008A17AE">
        <w:rPr>
          <w:rFonts w:asciiTheme="minorHAnsi" w:hAnsiTheme="minorHAnsi" w:cs="Arial"/>
        </w:rPr>
        <w:t>territorial authorit</w:t>
      </w:r>
      <w:r>
        <w:rPr>
          <w:rFonts w:asciiTheme="minorHAnsi" w:hAnsiTheme="minorHAnsi" w:cs="Arial"/>
        </w:rPr>
        <w:t>y within its own district.</w:t>
      </w:r>
      <w:r w:rsidRPr="008A17AE">
        <w:rPr>
          <w:rFonts w:asciiTheme="minorHAnsi" w:hAnsiTheme="minorHAnsi" w:cs="Arial"/>
        </w:rPr>
        <w:t xml:space="preserve"> </w:t>
      </w:r>
      <w:r>
        <w:rPr>
          <w:rFonts w:asciiTheme="minorHAnsi" w:hAnsiTheme="minorHAnsi" w:cs="Arial"/>
        </w:rPr>
        <w:t xml:space="preserve">In relation to roading there is </w:t>
      </w:r>
      <w:r w:rsidRPr="008A17AE">
        <w:rPr>
          <w:rFonts w:asciiTheme="minorHAnsi" w:hAnsiTheme="minorHAnsi" w:cs="Arial"/>
        </w:rPr>
        <w:t>a mechanism for the prioritisation of major projects across regions and an opportunity for coordination across councils</w:t>
      </w:r>
      <w:r>
        <w:rPr>
          <w:rFonts w:asciiTheme="minorHAnsi" w:hAnsiTheme="minorHAnsi" w:cs="Arial"/>
        </w:rPr>
        <w:t>,</w:t>
      </w:r>
      <w:r w:rsidRPr="008A17AE">
        <w:rPr>
          <w:rFonts w:asciiTheme="minorHAnsi" w:hAnsiTheme="minorHAnsi" w:cs="Arial"/>
        </w:rPr>
        <w:t xml:space="preserve"> </w:t>
      </w:r>
      <w:r>
        <w:rPr>
          <w:rFonts w:asciiTheme="minorHAnsi" w:hAnsiTheme="minorHAnsi" w:cs="Arial"/>
        </w:rPr>
        <w:t xml:space="preserve">through </w:t>
      </w:r>
      <w:r w:rsidRPr="008A17AE">
        <w:rPr>
          <w:rFonts w:asciiTheme="minorHAnsi" w:hAnsiTheme="minorHAnsi" w:cs="Arial"/>
        </w:rPr>
        <w:t xml:space="preserve">the </w:t>
      </w:r>
      <w:r>
        <w:rPr>
          <w:rFonts w:asciiTheme="minorHAnsi" w:hAnsiTheme="minorHAnsi" w:cs="Arial"/>
        </w:rPr>
        <w:t xml:space="preserve">requirement for the </w:t>
      </w:r>
      <w:r w:rsidRPr="008A17AE">
        <w:rPr>
          <w:rFonts w:asciiTheme="minorHAnsi" w:hAnsiTheme="minorHAnsi" w:cs="Arial"/>
        </w:rPr>
        <w:t xml:space="preserve">development of Land Transport Management Strategies </w:t>
      </w:r>
      <w:r>
        <w:rPr>
          <w:rFonts w:asciiTheme="minorHAnsi" w:hAnsiTheme="minorHAnsi" w:cs="Arial"/>
        </w:rPr>
        <w:t>within each region</w:t>
      </w:r>
      <w:r w:rsidRPr="008A17AE">
        <w:rPr>
          <w:rFonts w:asciiTheme="minorHAnsi" w:hAnsiTheme="minorHAnsi" w:cs="Arial"/>
        </w:rPr>
        <w:t xml:space="preserve"> under the Land Transport Management Act</w:t>
      </w:r>
      <w:r w:rsidR="007C2E1B">
        <w:rPr>
          <w:rFonts w:asciiTheme="minorHAnsi" w:hAnsiTheme="minorHAnsi" w:cs="Arial"/>
        </w:rPr>
        <w:t xml:space="preserve">. </w:t>
      </w:r>
      <w:r w:rsidRPr="008A17AE">
        <w:rPr>
          <w:rFonts w:asciiTheme="minorHAnsi" w:hAnsiTheme="minorHAnsi" w:cs="Arial"/>
        </w:rPr>
        <w:t xml:space="preserve">  </w:t>
      </w:r>
    </w:p>
    <w:p w14:paraId="4DFB900C" w14:textId="2F1100B5" w:rsidR="00565258" w:rsidRPr="00273831" w:rsidRDefault="00565258" w:rsidP="00565258">
      <w:pPr>
        <w:numPr>
          <w:ilvl w:val="0"/>
          <w:numId w:val="47"/>
        </w:numPr>
        <w:spacing w:before="240" w:after="240" w:line="240" w:lineRule="auto"/>
        <w:jc w:val="both"/>
        <w:rPr>
          <w:rFonts w:asciiTheme="minorHAnsi" w:hAnsiTheme="minorHAnsi" w:cs="Arial"/>
        </w:rPr>
      </w:pPr>
      <w:r w:rsidRPr="00273831">
        <w:rPr>
          <w:rFonts w:asciiTheme="minorHAnsi" w:hAnsiTheme="minorHAnsi" w:cs="Arial"/>
        </w:rPr>
        <w:lastRenderedPageBreak/>
        <w:t xml:space="preserve">The three current territorial authorities each maintains a </w:t>
      </w:r>
      <w:r>
        <w:rPr>
          <w:rFonts w:asciiTheme="minorHAnsi" w:hAnsiTheme="minorHAnsi" w:cs="Arial"/>
        </w:rPr>
        <w:t xml:space="preserve">local </w:t>
      </w:r>
      <w:r w:rsidRPr="00273831">
        <w:rPr>
          <w:rFonts w:asciiTheme="minorHAnsi" w:hAnsiTheme="minorHAnsi" w:cs="Arial"/>
        </w:rPr>
        <w:t>roading network and provides urban infrastructure, water, wastewater and stormwater, at the scale of the various urban settlements</w:t>
      </w:r>
      <w:r w:rsidR="007C2E1B">
        <w:rPr>
          <w:rFonts w:asciiTheme="minorHAnsi" w:hAnsiTheme="minorHAnsi" w:cs="Arial"/>
        </w:rPr>
        <w:t xml:space="preserve">. </w:t>
      </w:r>
    </w:p>
    <w:p w14:paraId="46D1EF01" w14:textId="77777777" w:rsidR="00565258" w:rsidRPr="008A17AE" w:rsidRDefault="00565258" w:rsidP="00565258">
      <w:pPr>
        <w:pStyle w:val="Heading5"/>
      </w:pPr>
      <w:r w:rsidRPr="008A17AE">
        <w:t>Three Waters</w:t>
      </w:r>
    </w:p>
    <w:p w14:paraId="7ECAE09C" w14:textId="43864A60" w:rsidR="00565258" w:rsidRDefault="00565258" w:rsidP="00565258">
      <w:pPr>
        <w:numPr>
          <w:ilvl w:val="0"/>
          <w:numId w:val="47"/>
        </w:numPr>
        <w:spacing w:before="240" w:after="240" w:line="240" w:lineRule="auto"/>
        <w:jc w:val="both"/>
        <w:rPr>
          <w:rFonts w:asciiTheme="minorHAnsi" w:hAnsiTheme="minorHAnsi" w:cs="Arial"/>
        </w:rPr>
      </w:pPr>
      <w:r w:rsidRPr="00EF77FC">
        <w:rPr>
          <w:rFonts w:asciiTheme="minorHAnsi" w:hAnsiTheme="minorHAnsi" w:cs="Arial"/>
        </w:rPr>
        <w:t xml:space="preserve">The </w:t>
      </w:r>
      <w:r w:rsidR="0073063B">
        <w:rPr>
          <w:rFonts w:asciiTheme="minorHAnsi" w:hAnsiTheme="minorHAnsi" w:cs="Arial"/>
        </w:rPr>
        <w:t xml:space="preserve">drinking </w:t>
      </w:r>
      <w:r w:rsidRPr="00EF77FC">
        <w:rPr>
          <w:rFonts w:asciiTheme="minorHAnsi" w:hAnsiTheme="minorHAnsi" w:cs="Arial"/>
        </w:rPr>
        <w:t>water</w:t>
      </w:r>
      <w:r w:rsidR="0073063B">
        <w:rPr>
          <w:rFonts w:asciiTheme="minorHAnsi" w:hAnsiTheme="minorHAnsi" w:cs="Arial"/>
        </w:rPr>
        <w:t>,</w:t>
      </w:r>
      <w:r w:rsidRPr="00EF77FC">
        <w:rPr>
          <w:rFonts w:asciiTheme="minorHAnsi" w:hAnsiTheme="minorHAnsi" w:cs="Arial"/>
        </w:rPr>
        <w:t xml:space="preserve"> wastewater and stormwater networks in the Wairarapa are all at township scale. There are also council supported rural water schemes. The </w:t>
      </w:r>
      <w:proofErr w:type="spellStart"/>
      <w:r w:rsidRPr="00EF77FC">
        <w:rPr>
          <w:rFonts w:asciiTheme="minorHAnsi" w:hAnsiTheme="minorHAnsi" w:cs="Arial"/>
        </w:rPr>
        <w:t>Waingawa</w:t>
      </w:r>
      <w:proofErr w:type="spellEnd"/>
      <w:r w:rsidRPr="00EF77FC">
        <w:rPr>
          <w:rFonts w:asciiTheme="minorHAnsi" w:hAnsiTheme="minorHAnsi" w:cs="Arial"/>
        </w:rPr>
        <w:t xml:space="preserve"> industrial area of Carterton is connected to the Masterton network for water and wastewater, but otherwise each council operates its own networks. These have varying levels of service, to some extent reflecting different consent conditions for water takes and discharges.</w:t>
      </w:r>
      <w:r>
        <w:rPr>
          <w:rFonts w:asciiTheme="minorHAnsi" w:hAnsiTheme="minorHAnsi" w:cs="Arial"/>
        </w:rPr>
        <w:t xml:space="preserve"> </w:t>
      </w:r>
    </w:p>
    <w:p w14:paraId="4817CC6A" w14:textId="18397A51" w:rsidR="00565258" w:rsidRDefault="00565258" w:rsidP="00565258">
      <w:pPr>
        <w:numPr>
          <w:ilvl w:val="0"/>
          <w:numId w:val="47"/>
        </w:numPr>
        <w:spacing w:before="240" w:after="240" w:line="240" w:lineRule="auto"/>
        <w:jc w:val="both"/>
        <w:rPr>
          <w:rFonts w:asciiTheme="minorHAnsi" w:hAnsiTheme="minorHAnsi" w:cs="Arial"/>
        </w:rPr>
      </w:pPr>
      <w:r w:rsidRPr="00BB36E9">
        <w:rPr>
          <w:rFonts w:asciiTheme="minorHAnsi" w:hAnsiTheme="minorHAnsi" w:cs="Arial"/>
        </w:rPr>
        <w:t xml:space="preserve">Significant capital investment is planned over the next 30 years, the greatest amount by Masterton. </w:t>
      </w:r>
      <w:proofErr w:type="spellStart"/>
      <w:r w:rsidRPr="00BB36E9">
        <w:rPr>
          <w:rFonts w:asciiTheme="minorHAnsi" w:hAnsiTheme="minorHAnsi" w:cs="Arial"/>
        </w:rPr>
        <w:t>Carterton’s</w:t>
      </w:r>
      <w:proofErr w:type="spellEnd"/>
      <w:r w:rsidRPr="00BB36E9">
        <w:rPr>
          <w:rFonts w:asciiTheme="minorHAnsi" w:hAnsiTheme="minorHAnsi" w:cs="Arial"/>
        </w:rPr>
        <w:t xml:space="preserve"> water supply has a low grading from the Ministry of Health</w:t>
      </w:r>
      <w:r w:rsidR="007C2E1B">
        <w:rPr>
          <w:rFonts w:asciiTheme="minorHAnsi" w:hAnsiTheme="minorHAnsi" w:cs="Arial"/>
        </w:rPr>
        <w:t xml:space="preserve">. </w:t>
      </w:r>
      <w:r w:rsidRPr="00BB36E9">
        <w:rPr>
          <w:rFonts w:asciiTheme="minorHAnsi" w:hAnsiTheme="minorHAnsi" w:cs="Arial"/>
        </w:rPr>
        <w:t>South Wairarapa and Carterton have taken decision</w:t>
      </w:r>
      <w:r>
        <w:rPr>
          <w:rFonts w:asciiTheme="minorHAnsi" w:hAnsiTheme="minorHAnsi" w:cs="Arial"/>
        </w:rPr>
        <w:t>s</w:t>
      </w:r>
      <w:r w:rsidRPr="00BB36E9">
        <w:rPr>
          <w:rFonts w:asciiTheme="minorHAnsi" w:hAnsiTheme="minorHAnsi" w:cs="Arial"/>
        </w:rPr>
        <w:t xml:space="preserve"> to move to land based disposal of treated wastewater while Masterton is planning to upgrade its </w:t>
      </w:r>
      <w:proofErr w:type="spellStart"/>
      <w:r w:rsidRPr="00BB36E9">
        <w:rPr>
          <w:rFonts w:asciiTheme="minorHAnsi" w:hAnsiTheme="minorHAnsi" w:cs="Arial"/>
        </w:rPr>
        <w:t>Homebush</w:t>
      </w:r>
      <w:proofErr w:type="spellEnd"/>
      <w:r w:rsidRPr="00BB36E9">
        <w:rPr>
          <w:rFonts w:asciiTheme="minorHAnsi" w:hAnsiTheme="minorHAnsi" w:cs="Arial"/>
        </w:rPr>
        <w:t xml:space="preserve"> treatment plant to reduce discharge to the river</w:t>
      </w:r>
      <w:r w:rsidR="007C2E1B">
        <w:rPr>
          <w:rFonts w:asciiTheme="minorHAnsi" w:hAnsiTheme="minorHAnsi" w:cs="Arial"/>
        </w:rPr>
        <w:t xml:space="preserve">. </w:t>
      </w:r>
    </w:p>
    <w:p w14:paraId="5409CF34" w14:textId="77777777" w:rsidR="00565258" w:rsidRPr="008A17AE" w:rsidRDefault="00565258" w:rsidP="00565258">
      <w:pPr>
        <w:pStyle w:val="Heading5"/>
      </w:pPr>
      <w:r w:rsidRPr="008A17AE">
        <w:t>Roads</w:t>
      </w:r>
    </w:p>
    <w:p w14:paraId="175EEFC9" w14:textId="77777777" w:rsidR="00565258" w:rsidRDefault="00565258" w:rsidP="00565258">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Each council is responsible for its own roading network, comprising sealed and unsealed roads, bridges</w:t>
      </w:r>
      <w:r>
        <w:rPr>
          <w:rFonts w:asciiTheme="minorHAnsi" w:hAnsiTheme="minorHAnsi" w:cs="Arial"/>
        </w:rPr>
        <w:t>,</w:t>
      </w:r>
      <w:r w:rsidRPr="008A17AE">
        <w:rPr>
          <w:rFonts w:asciiTheme="minorHAnsi" w:hAnsiTheme="minorHAnsi" w:cs="Arial"/>
        </w:rPr>
        <w:t xml:space="preserve"> culverts</w:t>
      </w:r>
      <w:r>
        <w:rPr>
          <w:rFonts w:asciiTheme="minorHAnsi" w:hAnsiTheme="minorHAnsi" w:cs="Arial"/>
        </w:rPr>
        <w:t>,</w:t>
      </w:r>
      <w:r w:rsidRPr="008A17AE">
        <w:rPr>
          <w:rFonts w:asciiTheme="minorHAnsi" w:hAnsiTheme="minorHAnsi" w:cs="Arial"/>
        </w:rPr>
        <w:t xml:space="preserve"> footpaths and streetlights. </w:t>
      </w:r>
      <w:r>
        <w:rPr>
          <w:rFonts w:asciiTheme="minorHAnsi" w:hAnsiTheme="minorHAnsi" w:cs="Arial"/>
        </w:rPr>
        <w:t>The report by Morrison Low identified that t</w:t>
      </w:r>
      <w:r w:rsidRPr="008A17AE">
        <w:rPr>
          <w:rFonts w:asciiTheme="minorHAnsi" w:hAnsiTheme="minorHAnsi" w:cs="Arial"/>
        </w:rPr>
        <w:t xml:space="preserve">otal roading operating expenditure for 2015/16 across the three councils </w:t>
      </w:r>
      <w:r>
        <w:rPr>
          <w:rFonts w:asciiTheme="minorHAnsi" w:hAnsiTheme="minorHAnsi" w:cs="Arial"/>
        </w:rPr>
        <w:t>was $18.9 million</w:t>
      </w:r>
      <w:r w:rsidRPr="008A17AE">
        <w:rPr>
          <w:rFonts w:asciiTheme="minorHAnsi" w:hAnsiTheme="minorHAnsi" w:cs="Arial"/>
        </w:rPr>
        <w:t xml:space="preserve">. </w:t>
      </w:r>
    </w:p>
    <w:p w14:paraId="3021A918" w14:textId="77777777" w:rsidR="00565258" w:rsidRDefault="00565258" w:rsidP="00565258">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 xml:space="preserve">Masterton District has a roading team which also manages </w:t>
      </w:r>
      <w:proofErr w:type="spellStart"/>
      <w:r w:rsidRPr="008A17AE">
        <w:rPr>
          <w:rFonts w:asciiTheme="minorHAnsi" w:hAnsiTheme="minorHAnsi" w:cs="Arial"/>
        </w:rPr>
        <w:t>Carterton’s</w:t>
      </w:r>
      <w:proofErr w:type="spellEnd"/>
      <w:r w:rsidRPr="008A17AE">
        <w:rPr>
          <w:rFonts w:asciiTheme="minorHAnsi" w:hAnsiTheme="minorHAnsi" w:cs="Arial"/>
        </w:rPr>
        <w:t xml:space="preserve"> roads under a contractual arrangement. South Wairarapa employs its own Roading Manager.</w:t>
      </w:r>
      <w:r>
        <w:rPr>
          <w:rFonts w:asciiTheme="minorHAnsi" w:hAnsiTheme="minorHAnsi" w:cs="Arial"/>
        </w:rPr>
        <w:t xml:space="preserve"> The three</w:t>
      </w:r>
      <w:r w:rsidRPr="008A17AE">
        <w:rPr>
          <w:rFonts w:asciiTheme="minorHAnsi" w:hAnsiTheme="minorHAnsi" w:cs="Arial"/>
        </w:rPr>
        <w:t xml:space="preserve"> councils have worked together on retendering maintenance contracts with the aim of producing consistent standards of road maintenance and reducing costs. </w:t>
      </w:r>
    </w:p>
    <w:p w14:paraId="1660C49B" w14:textId="77777777" w:rsidR="00565258" w:rsidRPr="008A17AE" w:rsidRDefault="00565258" w:rsidP="00565258">
      <w:pPr>
        <w:pStyle w:val="Heading4"/>
      </w:pPr>
      <w:r>
        <w:t>Option 2 –</w:t>
      </w:r>
      <w:r w:rsidRPr="008A17AE">
        <w:t xml:space="preserve"> Combined Wairarapa district council</w:t>
      </w:r>
    </w:p>
    <w:p w14:paraId="19631B58" w14:textId="69E3C77C" w:rsidR="00565258" w:rsidRPr="000C7208" w:rsidRDefault="00565258" w:rsidP="00565258">
      <w:pPr>
        <w:numPr>
          <w:ilvl w:val="0"/>
          <w:numId w:val="47"/>
        </w:numPr>
        <w:spacing w:before="240" w:after="240" w:line="240" w:lineRule="auto"/>
        <w:jc w:val="both"/>
        <w:rPr>
          <w:rFonts w:asciiTheme="minorHAnsi" w:hAnsiTheme="minorHAnsi" w:cs="Arial"/>
        </w:rPr>
      </w:pPr>
      <w:r w:rsidRPr="000C7208">
        <w:rPr>
          <w:rFonts w:asciiTheme="minorHAnsi" w:hAnsiTheme="minorHAnsi" w:cs="Arial"/>
        </w:rPr>
        <w:t>Under this option all three waters and roading infrastructure across the Wairarapa would fall under a single council</w:t>
      </w:r>
      <w:r w:rsidR="007C2E1B">
        <w:rPr>
          <w:rFonts w:asciiTheme="minorHAnsi" w:hAnsiTheme="minorHAnsi" w:cs="Arial"/>
        </w:rPr>
        <w:t xml:space="preserve">. </w:t>
      </w:r>
      <w:r w:rsidRPr="000C7208">
        <w:rPr>
          <w:rFonts w:asciiTheme="minorHAnsi" w:hAnsiTheme="minorHAnsi" w:cs="Arial"/>
        </w:rPr>
        <w:t xml:space="preserve">This would be able to maintain a single pool of professional resource </w:t>
      </w:r>
      <w:r>
        <w:rPr>
          <w:rFonts w:asciiTheme="minorHAnsi" w:hAnsiTheme="minorHAnsi" w:cs="Arial"/>
        </w:rPr>
        <w:t xml:space="preserve">in respect of water infrastructure and roading </w:t>
      </w:r>
      <w:r w:rsidRPr="000C7208">
        <w:rPr>
          <w:rFonts w:asciiTheme="minorHAnsi" w:hAnsiTheme="minorHAnsi" w:cs="Arial"/>
        </w:rPr>
        <w:t xml:space="preserve">at a larger scale than the current councils. </w:t>
      </w:r>
      <w:r>
        <w:rPr>
          <w:rFonts w:asciiTheme="minorHAnsi" w:hAnsiTheme="minorHAnsi" w:cs="Arial"/>
        </w:rPr>
        <w:t>There would be one local roading network</w:t>
      </w:r>
      <w:r w:rsidR="007C2E1B">
        <w:rPr>
          <w:rFonts w:asciiTheme="minorHAnsi" w:hAnsiTheme="minorHAnsi" w:cs="Arial"/>
        </w:rPr>
        <w:t xml:space="preserve">. </w:t>
      </w:r>
      <w:r>
        <w:rPr>
          <w:rFonts w:asciiTheme="minorHAnsi" w:hAnsiTheme="minorHAnsi" w:cs="Arial"/>
        </w:rPr>
        <w:t xml:space="preserve">Infrastructure would be managed and work programmes would be prioritised across the enlarged district as a whole. </w:t>
      </w:r>
    </w:p>
    <w:p w14:paraId="0A1CB8D1" w14:textId="77777777" w:rsidR="00565258" w:rsidRDefault="00565258" w:rsidP="00565258">
      <w:pPr>
        <w:pStyle w:val="Heading4"/>
      </w:pPr>
      <w:r>
        <w:t>Analysis and comment</w:t>
      </w:r>
    </w:p>
    <w:p w14:paraId="0AEAE619" w14:textId="22A8153B" w:rsidR="00565258" w:rsidRPr="005E74DD" w:rsidRDefault="00565258" w:rsidP="00565258">
      <w:pPr>
        <w:numPr>
          <w:ilvl w:val="0"/>
          <w:numId w:val="47"/>
        </w:numPr>
        <w:spacing w:before="240" w:after="240" w:line="240" w:lineRule="auto"/>
        <w:jc w:val="both"/>
        <w:rPr>
          <w:rFonts w:asciiTheme="minorHAnsi" w:hAnsiTheme="minorHAnsi" w:cs="Arial"/>
        </w:rPr>
      </w:pPr>
      <w:r>
        <w:t xml:space="preserve">In relation to infrastructure the Wairarapa councils face the longer term challenges common to many rural and provincial councils. </w:t>
      </w:r>
      <w:r>
        <w:rPr>
          <w:rFonts w:asciiTheme="minorHAnsi" w:hAnsiTheme="minorHAnsi" w:cs="Arial"/>
        </w:rPr>
        <w:t xml:space="preserve">In relation to water and wastewater in particular </w:t>
      </w:r>
      <w:r>
        <w:t>the challenge is not only</w:t>
      </w:r>
      <w:r w:rsidR="0073063B">
        <w:t xml:space="preserve"> to</w:t>
      </w:r>
      <w:r>
        <w:t xml:space="preserve"> continue undertake and fund the maintenance and renewal programmes necessary to maintain current level of service. These are activities where rising community expectations have driven increased regulatory standards which will require higher levels of service in the future. </w:t>
      </w:r>
    </w:p>
    <w:p w14:paraId="7089FB16" w14:textId="2543477C" w:rsidR="00565258" w:rsidRPr="008A17AE" w:rsidRDefault="00565258" w:rsidP="00565258">
      <w:pPr>
        <w:numPr>
          <w:ilvl w:val="0"/>
          <w:numId w:val="47"/>
        </w:numPr>
        <w:spacing w:before="240" w:after="240" w:line="240" w:lineRule="auto"/>
        <w:jc w:val="both"/>
        <w:rPr>
          <w:rFonts w:asciiTheme="minorHAnsi" w:hAnsiTheme="minorHAnsi" w:cs="Arial"/>
        </w:rPr>
      </w:pPr>
      <w:r>
        <w:lastRenderedPageBreak/>
        <w:t>For example, as councils’ discharge permits for wastewater are renewed, they will need to be consistent with the objectives and limits set in the region’s Natural Resources Plan (which will be amended over time to give effect to the National Policy Statement on Fresh Water)</w:t>
      </w:r>
      <w:r w:rsidR="007C2E1B">
        <w:t xml:space="preserve">. </w:t>
      </w:r>
      <w:r>
        <w:rPr>
          <w:rFonts w:asciiTheme="minorHAnsi" w:hAnsiTheme="minorHAnsi" w:cs="Arial"/>
        </w:rPr>
        <w:t xml:space="preserve">The significant capital expenditure by Masterton District on the </w:t>
      </w:r>
      <w:proofErr w:type="spellStart"/>
      <w:r>
        <w:rPr>
          <w:rFonts w:asciiTheme="minorHAnsi" w:hAnsiTheme="minorHAnsi" w:cs="Arial"/>
        </w:rPr>
        <w:t>Homebush</w:t>
      </w:r>
      <w:proofErr w:type="spellEnd"/>
      <w:r>
        <w:rPr>
          <w:rFonts w:asciiTheme="minorHAnsi" w:hAnsiTheme="minorHAnsi" w:cs="Arial"/>
        </w:rPr>
        <w:t xml:space="preserve"> sewerage treatment facility and the impact this had had on levels of rates and debt provide a good illustration of this</w:t>
      </w:r>
      <w:r w:rsidR="007C2E1B">
        <w:rPr>
          <w:rFonts w:asciiTheme="minorHAnsi" w:hAnsiTheme="minorHAnsi" w:cs="Arial"/>
        </w:rPr>
        <w:t xml:space="preserve">. </w:t>
      </w:r>
      <w:r>
        <w:rPr>
          <w:rFonts w:asciiTheme="minorHAnsi" w:hAnsiTheme="minorHAnsi" w:cs="Arial"/>
        </w:rPr>
        <w:t>In similar fashion, national standards for drinking water now provide baseline levels of service to which councils as water infrastructure providers are required to respond.</w:t>
      </w:r>
    </w:p>
    <w:p w14:paraId="7872690F" w14:textId="211A2BBA" w:rsidR="00565258" w:rsidRPr="008A17AE" w:rsidRDefault="00565258" w:rsidP="00565258">
      <w:pPr>
        <w:numPr>
          <w:ilvl w:val="0"/>
          <w:numId w:val="47"/>
        </w:numPr>
        <w:spacing w:before="240" w:after="240" w:line="240" w:lineRule="auto"/>
        <w:jc w:val="both"/>
        <w:rPr>
          <w:rFonts w:asciiTheme="minorHAnsi" w:hAnsiTheme="minorHAnsi" w:cs="Arial"/>
        </w:rPr>
      </w:pPr>
      <w:r>
        <w:rPr>
          <w:rFonts w:asciiTheme="minorHAnsi" w:hAnsiTheme="minorHAnsi" w:cs="Arial"/>
        </w:rPr>
        <w:t>In relation to roading in the Wairarapa</w:t>
      </w:r>
      <w:r w:rsidR="0073063B">
        <w:rPr>
          <w:rFonts w:asciiTheme="minorHAnsi" w:hAnsiTheme="minorHAnsi" w:cs="Arial"/>
        </w:rPr>
        <w:t>,</w:t>
      </w:r>
      <w:r>
        <w:rPr>
          <w:rFonts w:asciiTheme="minorHAnsi" w:hAnsiTheme="minorHAnsi" w:cs="Arial"/>
        </w:rPr>
        <w:t xml:space="preserve"> identifiable f</w:t>
      </w:r>
      <w:r w:rsidRPr="008A17AE">
        <w:rPr>
          <w:rFonts w:asciiTheme="minorHAnsi" w:hAnsiTheme="minorHAnsi" w:cs="Arial"/>
        </w:rPr>
        <w:t>uture challenges</w:t>
      </w:r>
      <w:r>
        <w:rPr>
          <w:rFonts w:asciiTheme="minorHAnsi" w:hAnsiTheme="minorHAnsi" w:cs="Arial"/>
        </w:rPr>
        <w:t xml:space="preserve"> </w:t>
      </w:r>
      <w:r w:rsidRPr="008A17AE">
        <w:rPr>
          <w:rFonts w:asciiTheme="minorHAnsi" w:hAnsiTheme="minorHAnsi" w:cs="Arial"/>
        </w:rPr>
        <w:t xml:space="preserve">include economic factors such as </w:t>
      </w:r>
      <w:r>
        <w:rPr>
          <w:rFonts w:asciiTheme="minorHAnsi" w:hAnsiTheme="minorHAnsi" w:cs="Arial"/>
        </w:rPr>
        <w:t xml:space="preserve">the impact on the network of </w:t>
      </w:r>
      <w:r w:rsidRPr="008A17AE">
        <w:rPr>
          <w:rFonts w:asciiTheme="minorHAnsi" w:hAnsiTheme="minorHAnsi" w:cs="Arial"/>
        </w:rPr>
        <w:t xml:space="preserve">forest harvestings, the potential for High Performance Vehicles to impact on bridges, and the vulnerability of some coastal and other rural roads. </w:t>
      </w:r>
    </w:p>
    <w:p w14:paraId="58355E35" w14:textId="6C720284" w:rsidR="00565258" w:rsidRPr="00D622C2" w:rsidRDefault="00565258" w:rsidP="00565258">
      <w:pPr>
        <w:numPr>
          <w:ilvl w:val="0"/>
          <w:numId w:val="47"/>
        </w:numPr>
        <w:spacing w:before="240" w:after="240" w:line="240" w:lineRule="auto"/>
        <w:jc w:val="both"/>
        <w:rPr>
          <w:rFonts w:asciiTheme="minorHAnsi" w:hAnsiTheme="minorHAnsi" w:cs="Arial"/>
        </w:rPr>
      </w:pPr>
      <w:r>
        <w:rPr>
          <w:rFonts w:asciiTheme="minorHAnsi" w:hAnsiTheme="minorHAnsi" w:cs="Arial"/>
        </w:rPr>
        <w:t>While none of the existing three councils can be regarded as currently failing in relation to infrastructure, there are strong reasons for considering that a combined council would be in a significant stronger position to meet future challenges</w:t>
      </w:r>
      <w:r w:rsidR="007C2E1B">
        <w:rPr>
          <w:rFonts w:asciiTheme="minorHAnsi" w:hAnsiTheme="minorHAnsi" w:cs="Arial"/>
        </w:rPr>
        <w:t xml:space="preserve">. </w:t>
      </w:r>
      <w:r>
        <w:rPr>
          <w:rFonts w:asciiTheme="minorHAnsi" w:hAnsiTheme="minorHAnsi" w:cs="Arial"/>
        </w:rPr>
        <w:t>In part this reflects that the small size of the current councils, particularly South Wairarapa and Carterton, will make it difficult for them to continue to recruit and retain a range of specialist staff</w:t>
      </w:r>
      <w:r w:rsidR="007C2E1B">
        <w:rPr>
          <w:rFonts w:asciiTheme="minorHAnsi" w:hAnsiTheme="minorHAnsi" w:cs="Arial"/>
        </w:rPr>
        <w:t xml:space="preserve">. </w:t>
      </w:r>
      <w:r>
        <w:rPr>
          <w:rFonts w:asciiTheme="minorHAnsi" w:hAnsiTheme="minorHAnsi" w:cs="Arial"/>
        </w:rPr>
        <w:t>The larger scale of the combined council will provide scope for greater specialist capability and staff resilience. Greater financial and organisational scale also provides the scope for more effective prioritisation of work programmes and for optimising the bundling of contracts</w:t>
      </w:r>
      <w:r w:rsidR="007C2E1B">
        <w:rPr>
          <w:rFonts w:asciiTheme="minorHAnsi" w:hAnsiTheme="minorHAnsi" w:cs="Arial"/>
        </w:rPr>
        <w:t xml:space="preserve">. </w:t>
      </w:r>
      <w:r>
        <w:rPr>
          <w:rFonts w:asciiTheme="minorHAnsi" w:hAnsiTheme="minorHAnsi" w:cs="Arial"/>
        </w:rPr>
        <w:t xml:space="preserve">The section of this report on cost savings and efficiencies </w:t>
      </w:r>
      <w:r w:rsidR="0073063B">
        <w:rPr>
          <w:rFonts w:asciiTheme="minorHAnsi" w:hAnsiTheme="minorHAnsi" w:cs="Arial"/>
        </w:rPr>
        <w:t xml:space="preserve">also </w:t>
      </w:r>
      <w:r>
        <w:rPr>
          <w:rFonts w:asciiTheme="minorHAnsi" w:hAnsiTheme="minorHAnsi" w:cs="Arial"/>
        </w:rPr>
        <w:t xml:space="preserve">identifies some possible financial savings in these </w:t>
      </w:r>
      <w:r w:rsidRPr="00D622C2">
        <w:rPr>
          <w:rFonts w:asciiTheme="minorHAnsi" w:hAnsiTheme="minorHAnsi" w:cs="Arial"/>
        </w:rPr>
        <w:t>areas</w:t>
      </w:r>
      <w:r w:rsidR="0073063B" w:rsidRPr="00D622C2">
        <w:rPr>
          <w:rFonts w:asciiTheme="minorHAnsi" w:hAnsiTheme="minorHAnsi" w:cs="Arial"/>
        </w:rPr>
        <w:t xml:space="preserve"> (see paragraph </w:t>
      </w:r>
      <w:r w:rsidR="005D1825" w:rsidRPr="00D622C2">
        <w:rPr>
          <w:rFonts w:asciiTheme="minorHAnsi" w:hAnsiTheme="minorHAnsi" w:cs="Arial"/>
        </w:rPr>
        <w:t>128</w:t>
      </w:r>
      <w:r w:rsidR="0073063B" w:rsidRPr="00D622C2">
        <w:rPr>
          <w:rFonts w:asciiTheme="minorHAnsi" w:hAnsiTheme="minorHAnsi" w:cs="Arial"/>
        </w:rPr>
        <w:t>)</w:t>
      </w:r>
      <w:r w:rsidR="007C2E1B" w:rsidRPr="00D622C2">
        <w:rPr>
          <w:rFonts w:asciiTheme="minorHAnsi" w:hAnsiTheme="minorHAnsi" w:cs="Arial"/>
        </w:rPr>
        <w:t xml:space="preserve">. </w:t>
      </w:r>
    </w:p>
    <w:p w14:paraId="126BF78A" w14:textId="41B8B652" w:rsidR="00565258" w:rsidRPr="0073063B" w:rsidRDefault="00565258" w:rsidP="0073063B">
      <w:pPr>
        <w:numPr>
          <w:ilvl w:val="0"/>
          <w:numId w:val="47"/>
        </w:numPr>
        <w:spacing w:before="240" w:after="240" w:line="240" w:lineRule="auto"/>
        <w:jc w:val="both"/>
        <w:rPr>
          <w:rFonts w:asciiTheme="minorHAnsi" w:hAnsiTheme="minorHAnsi" w:cs="Arial"/>
        </w:rPr>
      </w:pPr>
      <w:r>
        <w:rPr>
          <w:rFonts w:asciiTheme="minorHAnsi" w:hAnsiTheme="minorHAnsi" w:cs="Arial"/>
        </w:rPr>
        <w:t>A combined council would be able to manage the local roading network of the Wairarapa as a single network</w:t>
      </w:r>
      <w:r w:rsidR="007C2E1B">
        <w:rPr>
          <w:rFonts w:asciiTheme="minorHAnsi" w:hAnsiTheme="minorHAnsi" w:cs="Arial"/>
        </w:rPr>
        <w:t xml:space="preserve">. </w:t>
      </w:r>
      <w:r>
        <w:rPr>
          <w:rFonts w:asciiTheme="minorHAnsi" w:hAnsiTheme="minorHAnsi" w:cs="Arial"/>
        </w:rPr>
        <w:t>The analysis undertaken by Morrison Low suggest that this may lead to the opportunity of a roading alliance with NZTA combining management of local roads and state highways within the Wairarapa which may generate further efficiencies.</w:t>
      </w:r>
    </w:p>
    <w:p w14:paraId="62232350" w14:textId="77777777" w:rsidR="00565258" w:rsidRPr="00B272E7" w:rsidRDefault="00565258" w:rsidP="00565258">
      <w:pPr>
        <w:numPr>
          <w:ilvl w:val="0"/>
          <w:numId w:val="47"/>
        </w:numPr>
        <w:spacing w:before="240" w:after="240" w:line="240" w:lineRule="auto"/>
        <w:jc w:val="both"/>
        <w:rPr>
          <w:rFonts w:asciiTheme="minorHAnsi" w:hAnsiTheme="minorHAnsi" w:cs="Arial"/>
        </w:rPr>
      </w:pPr>
      <w:r w:rsidRPr="007A31FE">
        <w:rPr>
          <w:rFonts w:asciiTheme="minorHAnsi" w:hAnsiTheme="minorHAnsi" w:cs="Arial"/>
        </w:rPr>
        <w:t>The advantages and disadvantages/risks of the options are summarised in the ta</w:t>
      </w:r>
      <w:r>
        <w:rPr>
          <w:rFonts w:asciiTheme="minorHAnsi" w:hAnsiTheme="minorHAnsi" w:cs="Arial"/>
        </w:rPr>
        <w:t>b</w:t>
      </w:r>
      <w:r w:rsidRPr="007A31FE">
        <w:rPr>
          <w:rFonts w:asciiTheme="minorHAnsi" w:hAnsiTheme="minorHAnsi" w:cs="Arial"/>
        </w:rPr>
        <w:t>le below.</w:t>
      </w:r>
    </w:p>
    <w:tbl>
      <w:tblPr>
        <w:tblStyle w:val="DIATable"/>
        <w:tblW w:w="0" w:type="auto"/>
        <w:tblLook w:val="04A0" w:firstRow="1" w:lastRow="0" w:firstColumn="1" w:lastColumn="0" w:noHBand="0" w:noVBand="1"/>
      </w:tblPr>
      <w:tblGrid>
        <w:gridCol w:w="4589"/>
        <w:gridCol w:w="4590"/>
      </w:tblGrid>
      <w:tr w:rsidR="00565258" w:rsidRPr="009E11B7" w14:paraId="79024240" w14:textId="77777777" w:rsidTr="0073063B">
        <w:trPr>
          <w:cnfStyle w:val="100000000000" w:firstRow="1" w:lastRow="0" w:firstColumn="0" w:lastColumn="0" w:oddVBand="0" w:evenVBand="0" w:oddHBand="0" w:evenHBand="0" w:firstRowFirstColumn="0" w:firstRowLastColumn="0" w:lastRowFirstColumn="0" w:lastRowLastColumn="0"/>
          <w:tblHeader/>
        </w:trPr>
        <w:tc>
          <w:tcPr>
            <w:tcW w:w="4589" w:type="dxa"/>
          </w:tcPr>
          <w:p w14:paraId="790EA281" w14:textId="77777777" w:rsidR="00565258" w:rsidRPr="009E11B7" w:rsidRDefault="00565258" w:rsidP="00AE34E8">
            <w:pPr>
              <w:spacing w:before="0" w:after="0" w:line="240" w:lineRule="auto"/>
              <w:jc w:val="both"/>
              <w:rPr>
                <w:rFonts w:asciiTheme="minorHAnsi" w:hAnsiTheme="minorHAnsi" w:cs="Arial"/>
                <w:sz w:val="18"/>
                <w:szCs w:val="18"/>
              </w:rPr>
            </w:pPr>
            <w:r w:rsidRPr="009E11B7">
              <w:rPr>
                <w:rFonts w:asciiTheme="minorHAnsi" w:hAnsiTheme="minorHAnsi" w:cs="Arial"/>
                <w:sz w:val="18"/>
                <w:szCs w:val="18"/>
              </w:rPr>
              <w:t>Advantages</w:t>
            </w:r>
          </w:p>
        </w:tc>
        <w:tc>
          <w:tcPr>
            <w:tcW w:w="4590" w:type="dxa"/>
          </w:tcPr>
          <w:p w14:paraId="417D2507" w14:textId="77777777" w:rsidR="00565258" w:rsidRPr="009E11B7" w:rsidRDefault="00565258" w:rsidP="00AE34E8">
            <w:pPr>
              <w:spacing w:before="0" w:after="0" w:line="240" w:lineRule="auto"/>
              <w:jc w:val="both"/>
              <w:rPr>
                <w:rFonts w:asciiTheme="minorHAnsi" w:hAnsiTheme="minorHAnsi" w:cs="Arial"/>
                <w:sz w:val="18"/>
                <w:szCs w:val="18"/>
              </w:rPr>
            </w:pPr>
            <w:r w:rsidRPr="009E11B7">
              <w:rPr>
                <w:rFonts w:asciiTheme="minorHAnsi" w:hAnsiTheme="minorHAnsi" w:cs="Arial"/>
                <w:sz w:val="18"/>
                <w:szCs w:val="18"/>
              </w:rPr>
              <w:t>Disadvantages / Risks</w:t>
            </w:r>
          </w:p>
        </w:tc>
      </w:tr>
      <w:tr w:rsidR="00565258" w:rsidRPr="009E11B7" w14:paraId="3746926D" w14:textId="77777777" w:rsidTr="00565258">
        <w:tc>
          <w:tcPr>
            <w:tcW w:w="4589" w:type="dxa"/>
          </w:tcPr>
          <w:p w14:paraId="66B480BE" w14:textId="77777777" w:rsidR="00565258" w:rsidRPr="00604B97" w:rsidRDefault="00565258" w:rsidP="00565258">
            <w:pPr>
              <w:spacing w:before="120" w:line="240" w:lineRule="auto"/>
              <w:jc w:val="both"/>
              <w:rPr>
                <w:rFonts w:asciiTheme="minorHAnsi" w:hAnsiTheme="minorHAnsi" w:cs="Arial"/>
                <w:b/>
                <w:sz w:val="18"/>
                <w:szCs w:val="18"/>
              </w:rPr>
            </w:pPr>
            <w:r w:rsidRPr="00604B97">
              <w:rPr>
                <w:rFonts w:asciiTheme="minorHAnsi" w:hAnsiTheme="minorHAnsi" w:cs="Arial"/>
                <w:b/>
                <w:sz w:val="18"/>
                <w:szCs w:val="18"/>
              </w:rPr>
              <w:t>Existing arrangements</w:t>
            </w:r>
          </w:p>
          <w:p w14:paraId="35BBDDA7" w14:textId="77777777" w:rsidR="00565258" w:rsidRPr="00604B97" w:rsidRDefault="00565258" w:rsidP="00565258">
            <w:pPr>
              <w:pStyle w:val="ListParagraph"/>
              <w:numPr>
                <w:ilvl w:val="0"/>
                <w:numId w:val="60"/>
              </w:numPr>
              <w:spacing w:before="120" w:after="0" w:line="240" w:lineRule="auto"/>
              <w:jc w:val="both"/>
              <w:rPr>
                <w:rFonts w:asciiTheme="minorHAnsi" w:hAnsiTheme="minorHAnsi" w:cs="Arial"/>
                <w:sz w:val="18"/>
                <w:szCs w:val="18"/>
              </w:rPr>
            </w:pPr>
            <w:r w:rsidRPr="00604B97">
              <w:rPr>
                <w:rFonts w:asciiTheme="minorHAnsi" w:hAnsiTheme="minorHAnsi" w:cs="Arial"/>
                <w:sz w:val="18"/>
                <w:szCs w:val="18"/>
              </w:rPr>
              <w:t>no disruption to current management</w:t>
            </w:r>
          </w:p>
        </w:tc>
        <w:tc>
          <w:tcPr>
            <w:tcW w:w="4590" w:type="dxa"/>
          </w:tcPr>
          <w:p w14:paraId="03332757" w14:textId="77777777" w:rsidR="00565258" w:rsidRPr="00604B97" w:rsidRDefault="00565258" w:rsidP="00565258">
            <w:pPr>
              <w:spacing w:before="120" w:line="240" w:lineRule="auto"/>
              <w:jc w:val="both"/>
              <w:rPr>
                <w:rFonts w:asciiTheme="minorHAnsi" w:hAnsiTheme="minorHAnsi" w:cs="Arial"/>
                <w:sz w:val="18"/>
                <w:szCs w:val="18"/>
              </w:rPr>
            </w:pPr>
            <w:r w:rsidRPr="00604B97">
              <w:rPr>
                <w:rFonts w:asciiTheme="minorHAnsi" w:hAnsiTheme="minorHAnsi" w:cs="Arial"/>
                <w:b/>
                <w:sz w:val="18"/>
                <w:szCs w:val="18"/>
              </w:rPr>
              <w:t>Existing</w:t>
            </w:r>
            <w:r w:rsidRPr="00604B97">
              <w:rPr>
                <w:rFonts w:asciiTheme="minorHAnsi" w:hAnsiTheme="minorHAnsi" w:cs="Arial"/>
                <w:sz w:val="18"/>
                <w:szCs w:val="18"/>
              </w:rPr>
              <w:t xml:space="preserve"> </w:t>
            </w:r>
            <w:r w:rsidRPr="00604B97">
              <w:rPr>
                <w:rFonts w:asciiTheme="minorHAnsi" w:hAnsiTheme="minorHAnsi" w:cs="Arial"/>
                <w:b/>
                <w:sz w:val="18"/>
                <w:szCs w:val="18"/>
              </w:rPr>
              <w:t>arrangements</w:t>
            </w:r>
          </w:p>
          <w:p w14:paraId="5C78D5A6" w14:textId="77777777" w:rsidR="00565258" w:rsidRPr="00604B97" w:rsidRDefault="00565258" w:rsidP="00565258">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South Wairarapa and Carterton councils very small scale so less capacity to manage unexpected events</w:t>
            </w:r>
          </w:p>
          <w:p w14:paraId="22A91F1F" w14:textId="77777777" w:rsidR="00565258" w:rsidRPr="00604B97" w:rsidRDefault="00565258" w:rsidP="00565258">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difficult to recruit and retain specialist staff</w:t>
            </w:r>
          </w:p>
          <w:p w14:paraId="4D1B9C43" w14:textId="7544A342" w:rsidR="00565258" w:rsidRPr="00604B97" w:rsidRDefault="00565258" w:rsidP="0073063B">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one roading network managed by multiple councils</w:t>
            </w:r>
          </w:p>
        </w:tc>
      </w:tr>
      <w:tr w:rsidR="00565258" w:rsidRPr="009E11B7" w14:paraId="0574F5A8" w14:textId="77777777" w:rsidTr="00565258">
        <w:tc>
          <w:tcPr>
            <w:tcW w:w="4589" w:type="dxa"/>
          </w:tcPr>
          <w:p w14:paraId="296C4281" w14:textId="663B44A9" w:rsidR="00565258" w:rsidRPr="00604B97" w:rsidRDefault="00565258" w:rsidP="00565258">
            <w:pPr>
              <w:spacing w:before="120" w:line="240" w:lineRule="auto"/>
              <w:jc w:val="both"/>
              <w:rPr>
                <w:rFonts w:asciiTheme="minorHAnsi" w:hAnsiTheme="minorHAnsi" w:cs="Arial"/>
                <w:b/>
                <w:sz w:val="18"/>
                <w:szCs w:val="18"/>
              </w:rPr>
            </w:pPr>
            <w:r w:rsidRPr="00604B97">
              <w:rPr>
                <w:rFonts w:asciiTheme="minorHAnsi" w:hAnsiTheme="minorHAnsi" w:cs="Arial"/>
                <w:b/>
                <w:sz w:val="18"/>
                <w:szCs w:val="18"/>
              </w:rPr>
              <w:lastRenderedPageBreak/>
              <w:t xml:space="preserve">Wairarapa </w:t>
            </w:r>
            <w:r w:rsidR="0073063B" w:rsidRPr="00604B97">
              <w:rPr>
                <w:rFonts w:asciiTheme="minorHAnsi" w:hAnsiTheme="minorHAnsi" w:cs="Arial"/>
                <w:b/>
                <w:sz w:val="18"/>
                <w:szCs w:val="18"/>
              </w:rPr>
              <w:t>d</w:t>
            </w:r>
            <w:r w:rsidRPr="00604B97">
              <w:rPr>
                <w:rFonts w:asciiTheme="minorHAnsi" w:hAnsiTheme="minorHAnsi" w:cs="Arial"/>
                <w:b/>
                <w:sz w:val="18"/>
                <w:szCs w:val="18"/>
              </w:rPr>
              <w:t xml:space="preserve">istrict </w:t>
            </w:r>
            <w:r w:rsidR="0073063B" w:rsidRPr="00604B97">
              <w:rPr>
                <w:rFonts w:asciiTheme="minorHAnsi" w:hAnsiTheme="minorHAnsi" w:cs="Arial"/>
                <w:b/>
                <w:sz w:val="18"/>
                <w:szCs w:val="18"/>
              </w:rPr>
              <w:t>c</w:t>
            </w:r>
            <w:r w:rsidRPr="00604B97">
              <w:rPr>
                <w:rFonts w:asciiTheme="minorHAnsi" w:hAnsiTheme="minorHAnsi" w:cs="Arial"/>
                <w:b/>
                <w:sz w:val="18"/>
                <w:szCs w:val="18"/>
              </w:rPr>
              <w:t>ouncil</w:t>
            </w:r>
            <w:r w:rsidR="0073063B" w:rsidRPr="00604B97">
              <w:rPr>
                <w:rFonts w:asciiTheme="minorHAnsi" w:hAnsiTheme="minorHAnsi" w:cs="Arial"/>
                <w:b/>
                <w:sz w:val="18"/>
                <w:szCs w:val="18"/>
              </w:rPr>
              <w:t xml:space="preserve"> option</w:t>
            </w:r>
          </w:p>
          <w:p w14:paraId="39401FB6" w14:textId="77777777" w:rsidR="00565258" w:rsidRPr="00604B97" w:rsidRDefault="00565258" w:rsidP="00565258">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increased council scale will provide scope for increased capability and capacity, more specialist capability and staff resilience</w:t>
            </w:r>
          </w:p>
          <w:p w14:paraId="6C0D6294" w14:textId="77777777" w:rsidR="00565258" w:rsidRPr="00604B97" w:rsidRDefault="00565258" w:rsidP="00565258">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 xml:space="preserve">increased council scale means Wairarapa local government will be better able to respond to current and future changes in regulatory standards or requirements set by central government (e.g. fresh water quality standards impacting on sewage treatment and discharges; healthy and safety regulation updates; financial accounting updates; NZTA updates to road funding requirements)  </w:t>
            </w:r>
          </w:p>
          <w:p w14:paraId="588BC352" w14:textId="77777777" w:rsidR="00565258" w:rsidRPr="00604B97" w:rsidRDefault="00565258" w:rsidP="00565258">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increased resources for improved asset management practices and planning</w:t>
            </w:r>
          </w:p>
          <w:p w14:paraId="04D10EDD" w14:textId="77777777" w:rsidR="00565258" w:rsidRPr="00604B97" w:rsidRDefault="00565258" w:rsidP="00565258">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 xml:space="preserve">modest financial savings </w:t>
            </w:r>
          </w:p>
          <w:p w14:paraId="6333E13E" w14:textId="77777777" w:rsidR="00565258" w:rsidRPr="00604B97" w:rsidRDefault="00565258" w:rsidP="00565258">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roads could be managed as a single network – consistent with how they are used</w:t>
            </w:r>
          </w:p>
          <w:p w14:paraId="5854E0C3" w14:textId="77777777" w:rsidR="00565258" w:rsidRPr="00604B97" w:rsidRDefault="00565258" w:rsidP="00565258">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the opportunity would be created to consider a roading alliance with NZTA</w:t>
            </w:r>
          </w:p>
          <w:p w14:paraId="4B3F7F7E" w14:textId="77777777" w:rsidR="00565258" w:rsidRPr="00604B97" w:rsidRDefault="00565258" w:rsidP="00565258">
            <w:pPr>
              <w:pStyle w:val="ListParagraph"/>
              <w:numPr>
                <w:ilvl w:val="0"/>
                <w:numId w:val="60"/>
              </w:numPr>
              <w:spacing w:before="120" w:after="0" w:line="240" w:lineRule="auto"/>
              <w:jc w:val="both"/>
              <w:rPr>
                <w:rFonts w:asciiTheme="minorHAnsi" w:hAnsiTheme="minorHAnsi" w:cs="Arial"/>
                <w:sz w:val="18"/>
                <w:szCs w:val="18"/>
              </w:rPr>
            </w:pPr>
            <w:r w:rsidRPr="00604B97">
              <w:rPr>
                <w:rFonts w:asciiTheme="minorHAnsi" w:hAnsiTheme="minorHAnsi" w:cs="Arial"/>
                <w:sz w:val="18"/>
                <w:szCs w:val="18"/>
              </w:rPr>
              <w:t>better financial resilience – to cope with unexpected change and big challenges</w:t>
            </w:r>
          </w:p>
        </w:tc>
        <w:tc>
          <w:tcPr>
            <w:tcW w:w="4590" w:type="dxa"/>
          </w:tcPr>
          <w:p w14:paraId="2647A83D" w14:textId="77777777" w:rsidR="000D5EC1" w:rsidRPr="00604B97" w:rsidRDefault="000D5EC1" w:rsidP="000D5EC1">
            <w:pPr>
              <w:spacing w:before="120" w:line="240" w:lineRule="auto"/>
              <w:jc w:val="both"/>
              <w:rPr>
                <w:rFonts w:asciiTheme="minorHAnsi" w:hAnsiTheme="minorHAnsi" w:cs="Arial"/>
                <w:b/>
                <w:sz w:val="18"/>
                <w:szCs w:val="18"/>
              </w:rPr>
            </w:pPr>
            <w:r w:rsidRPr="00604B97">
              <w:rPr>
                <w:rFonts w:asciiTheme="minorHAnsi" w:hAnsiTheme="minorHAnsi" w:cs="Arial"/>
                <w:b/>
                <w:sz w:val="18"/>
                <w:szCs w:val="18"/>
              </w:rPr>
              <w:t>Wairarapa district council option</w:t>
            </w:r>
          </w:p>
          <w:p w14:paraId="612AC8CB" w14:textId="33844B2C" w:rsidR="00565258" w:rsidRPr="00604B97" w:rsidRDefault="00565258" w:rsidP="0073063B">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the change process will be unsettling for staff; rather than face a period of uncertainty as new organisational structures are set up, knowledgeable local staff may choose to leave the council</w:t>
            </w:r>
          </w:p>
          <w:p w14:paraId="4165FBAC" w14:textId="77777777" w:rsidR="00565258" w:rsidRPr="00604B97" w:rsidRDefault="00565258" w:rsidP="00565258">
            <w:pPr>
              <w:spacing w:before="240" w:line="240" w:lineRule="auto"/>
              <w:jc w:val="both"/>
              <w:rPr>
                <w:rFonts w:asciiTheme="minorHAnsi" w:hAnsiTheme="minorHAnsi" w:cs="Arial"/>
                <w:sz w:val="18"/>
                <w:szCs w:val="18"/>
              </w:rPr>
            </w:pPr>
          </w:p>
          <w:p w14:paraId="0074CCDB" w14:textId="77777777" w:rsidR="00565258" w:rsidRPr="00604B97" w:rsidRDefault="00565258" w:rsidP="00565258">
            <w:pPr>
              <w:spacing w:before="240" w:after="240" w:line="240" w:lineRule="auto"/>
              <w:jc w:val="both"/>
              <w:rPr>
                <w:rFonts w:asciiTheme="minorHAnsi" w:hAnsiTheme="minorHAnsi" w:cs="Arial"/>
                <w:sz w:val="18"/>
                <w:szCs w:val="18"/>
              </w:rPr>
            </w:pPr>
          </w:p>
          <w:p w14:paraId="1BE39918" w14:textId="77777777" w:rsidR="00565258" w:rsidRPr="00604B97" w:rsidRDefault="00565258" w:rsidP="00565258">
            <w:pPr>
              <w:spacing w:before="240" w:after="240" w:line="240" w:lineRule="auto"/>
              <w:jc w:val="both"/>
              <w:rPr>
                <w:rFonts w:asciiTheme="minorHAnsi" w:hAnsiTheme="minorHAnsi" w:cs="Arial"/>
                <w:sz w:val="18"/>
                <w:szCs w:val="18"/>
              </w:rPr>
            </w:pPr>
          </w:p>
        </w:tc>
      </w:tr>
    </w:tbl>
    <w:p w14:paraId="7300D507" w14:textId="3FF9C0DB" w:rsidR="00565258" w:rsidRPr="008A17AE" w:rsidRDefault="00565258" w:rsidP="00565258">
      <w:pPr>
        <w:pStyle w:val="Heading3"/>
      </w:pPr>
      <w:bookmarkStart w:id="177" w:name="_Toc476914185"/>
      <w:bookmarkStart w:id="178" w:name="_Toc476914666"/>
      <w:bookmarkStart w:id="179" w:name="_Toc476915736"/>
      <w:r>
        <w:t>Purpose of local government –</w:t>
      </w:r>
      <w:r w:rsidRPr="008A17AE">
        <w:t xml:space="preserve"> Public </w:t>
      </w:r>
      <w:r w:rsidR="00685EDC">
        <w:t>s</w:t>
      </w:r>
      <w:r w:rsidRPr="008A17AE">
        <w:t>ervices</w:t>
      </w:r>
      <w:bookmarkEnd w:id="177"/>
      <w:bookmarkEnd w:id="178"/>
      <w:bookmarkEnd w:id="179"/>
    </w:p>
    <w:p w14:paraId="01F96F6F" w14:textId="77777777" w:rsidR="00565258" w:rsidRPr="00524B2E" w:rsidRDefault="00565258" w:rsidP="00565258">
      <w:pPr>
        <w:pStyle w:val="Heading4"/>
      </w:pPr>
      <w:r>
        <w:t>Criteria</w:t>
      </w:r>
    </w:p>
    <w:p w14:paraId="5934B72F" w14:textId="285EF10F" w:rsidR="00565258" w:rsidRPr="00273831" w:rsidRDefault="0073063B" w:rsidP="00565258">
      <w:pPr>
        <w:numPr>
          <w:ilvl w:val="0"/>
          <w:numId w:val="47"/>
        </w:numPr>
        <w:spacing w:before="240" w:after="240" w:line="240" w:lineRule="auto"/>
        <w:jc w:val="both"/>
        <w:rPr>
          <w:rFonts w:asciiTheme="minorHAnsi" w:hAnsiTheme="minorHAnsi" w:cs="Arial"/>
        </w:rPr>
      </w:pPr>
      <w:r>
        <w:rPr>
          <w:rFonts w:asciiTheme="minorHAnsi" w:hAnsiTheme="minorHAnsi" w:cs="Arial"/>
        </w:rPr>
        <w:t>This criterion is about h</w:t>
      </w:r>
      <w:r w:rsidR="00565258">
        <w:rPr>
          <w:rFonts w:asciiTheme="minorHAnsi" w:hAnsiTheme="minorHAnsi" w:cs="Arial"/>
        </w:rPr>
        <w:t xml:space="preserve">ow well an option </w:t>
      </w:r>
      <w:r>
        <w:rPr>
          <w:rFonts w:asciiTheme="minorHAnsi" w:hAnsiTheme="minorHAnsi" w:cs="Arial"/>
        </w:rPr>
        <w:t xml:space="preserve">would </w:t>
      </w:r>
      <w:r w:rsidR="00565258">
        <w:rPr>
          <w:rFonts w:asciiTheme="minorHAnsi" w:hAnsiTheme="minorHAnsi" w:cs="Arial"/>
        </w:rPr>
        <w:t xml:space="preserve">result in arrangements that are able to meet the current and future needs of communities for </w:t>
      </w:r>
      <w:r w:rsidR="00565258" w:rsidRPr="000D5EC1">
        <w:rPr>
          <w:rFonts w:asciiTheme="minorHAnsi" w:hAnsiTheme="minorHAnsi" w:cs="Arial"/>
          <w:i/>
        </w:rPr>
        <w:t>good quality public services</w:t>
      </w:r>
      <w:r w:rsidR="000D5EC1" w:rsidRPr="000D5EC1">
        <w:rPr>
          <w:rFonts w:asciiTheme="minorHAnsi" w:hAnsiTheme="minorHAnsi" w:cs="Arial"/>
          <w:i/>
        </w:rPr>
        <w:t>.</w:t>
      </w:r>
      <w:r w:rsidR="00565258">
        <w:rPr>
          <w:rFonts w:asciiTheme="minorHAnsi" w:hAnsiTheme="minorHAnsi" w:cs="Arial"/>
        </w:rPr>
        <w:t xml:space="preserve">  In this context “good quality” means efficient, effective and appropriate for present and future circumstances.</w:t>
      </w:r>
    </w:p>
    <w:p w14:paraId="56647951" w14:textId="77777777" w:rsidR="00565258" w:rsidRPr="008A17AE" w:rsidRDefault="00565258" w:rsidP="00565258">
      <w:pPr>
        <w:pStyle w:val="Heading4"/>
      </w:pPr>
      <w:r>
        <w:t>Option 1 –</w:t>
      </w:r>
      <w:r w:rsidRPr="008A17AE">
        <w:t xml:space="preserve"> Existing arrangements</w:t>
      </w:r>
    </w:p>
    <w:p w14:paraId="678EF0D7" w14:textId="77777777" w:rsidR="00565258" w:rsidRPr="008A17AE" w:rsidRDefault="00565258" w:rsidP="00565258">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 xml:space="preserve">Councils provide a variety of public services beyond the major areas of infrastructure provision including </w:t>
      </w:r>
      <w:r>
        <w:rPr>
          <w:rFonts w:asciiTheme="minorHAnsi" w:hAnsiTheme="minorHAnsi" w:cs="Arial"/>
        </w:rPr>
        <w:t>such activities as</w:t>
      </w:r>
      <w:r w:rsidRPr="008A17AE">
        <w:rPr>
          <w:rFonts w:asciiTheme="minorHAnsi" w:hAnsiTheme="minorHAnsi" w:cs="Arial"/>
        </w:rPr>
        <w:t xml:space="preserve"> libraries and other community, sports and recreational facilities and </w:t>
      </w:r>
      <w:r>
        <w:rPr>
          <w:rFonts w:asciiTheme="minorHAnsi" w:hAnsiTheme="minorHAnsi" w:cs="Arial"/>
        </w:rPr>
        <w:t xml:space="preserve">programmes and </w:t>
      </w:r>
      <w:r w:rsidRPr="008A17AE">
        <w:rPr>
          <w:rFonts w:asciiTheme="minorHAnsi" w:hAnsiTheme="minorHAnsi" w:cs="Arial"/>
        </w:rPr>
        <w:t>solid waste management.</w:t>
      </w:r>
    </w:p>
    <w:p w14:paraId="71BA4ED4" w14:textId="117F28FC" w:rsidR="00565258" w:rsidRPr="008A17AE" w:rsidRDefault="00565258" w:rsidP="00565258">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 xml:space="preserve">Within the Wairarapa, total expenditure on community facilities was </w:t>
      </w:r>
      <w:r>
        <w:rPr>
          <w:rFonts w:asciiTheme="minorHAnsi" w:hAnsiTheme="minorHAnsi" w:cs="Arial"/>
        </w:rPr>
        <w:t>$10.9m</w:t>
      </w:r>
      <w:r w:rsidRPr="008A17AE">
        <w:rPr>
          <w:rFonts w:asciiTheme="minorHAnsi" w:hAnsiTheme="minorHAnsi" w:cs="Arial"/>
        </w:rPr>
        <w:t xml:space="preserve"> (2015/16) along with </w:t>
      </w:r>
      <w:r>
        <w:rPr>
          <w:rFonts w:asciiTheme="minorHAnsi" w:hAnsiTheme="minorHAnsi" w:cs="Arial"/>
        </w:rPr>
        <w:t>a further $5.6m</w:t>
      </w:r>
      <w:r w:rsidRPr="008A17AE">
        <w:rPr>
          <w:rFonts w:asciiTheme="minorHAnsi" w:hAnsiTheme="minorHAnsi" w:cs="Arial"/>
        </w:rPr>
        <w:t xml:space="preserve"> on parks and sports across the three councils</w:t>
      </w:r>
      <w:r w:rsidR="007C2E1B">
        <w:rPr>
          <w:rFonts w:asciiTheme="minorHAnsi" w:hAnsiTheme="minorHAnsi" w:cs="Arial"/>
        </w:rPr>
        <w:t xml:space="preserve">. </w:t>
      </w:r>
      <w:r w:rsidRPr="008A17AE">
        <w:rPr>
          <w:rFonts w:asciiTheme="minorHAnsi" w:hAnsiTheme="minorHAnsi" w:cs="Arial"/>
        </w:rPr>
        <w:t>Each council provides a similar range of activities but with some differences</w:t>
      </w:r>
      <w:r>
        <w:rPr>
          <w:rFonts w:asciiTheme="minorHAnsi" w:hAnsiTheme="minorHAnsi" w:cs="Arial"/>
        </w:rPr>
        <w:t>.</w:t>
      </w:r>
      <w:r w:rsidRPr="008A17AE">
        <w:rPr>
          <w:rFonts w:asciiTheme="minorHAnsi" w:hAnsiTheme="minorHAnsi" w:cs="Arial"/>
        </w:rPr>
        <w:t xml:space="preserve"> Masterton has a </w:t>
      </w:r>
      <w:r>
        <w:rPr>
          <w:rFonts w:asciiTheme="minorHAnsi" w:hAnsiTheme="minorHAnsi" w:cs="Arial"/>
        </w:rPr>
        <w:t>re</w:t>
      </w:r>
      <w:r w:rsidRPr="008A17AE">
        <w:rPr>
          <w:rFonts w:asciiTheme="minorHAnsi" w:hAnsiTheme="minorHAnsi" w:cs="Arial"/>
        </w:rPr>
        <w:t xml:space="preserve">creation centre and an airport, Carterton </w:t>
      </w:r>
      <w:r>
        <w:rPr>
          <w:rFonts w:asciiTheme="minorHAnsi" w:hAnsiTheme="minorHAnsi" w:cs="Arial"/>
        </w:rPr>
        <w:t>has an E</w:t>
      </w:r>
      <w:r w:rsidRPr="008A17AE">
        <w:rPr>
          <w:rFonts w:asciiTheme="minorHAnsi" w:hAnsiTheme="minorHAnsi" w:cs="Arial"/>
        </w:rPr>
        <w:t xml:space="preserve">vents </w:t>
      </w:r>
      <w:r>
        <w:rPr>
          <w:rFonts w:asciiTheme="minorHAnsi" w:hAnsiTheme="minorHAnsi" w:cs="Arial"/>
        </w:rPr>
        <w:t>C</w:t>
      </w:r>
      <w:r w:rsidRPr="008A17AE">
        <w:rPr>
          <w:rFonts w:asciiTheme="minorHAnsi" w:hAnsiTheme="minorHAnsi" w:cs="Arial"/>
        </w:rPr>
        <w:t>entre and South Wairarapa has an airfield for gliders</w:t>
      </w:r>
      <w:r w:rsidR="007C2E1B">
        <w:rPr>
          <w:rFonts w:asciiTheme="minorHAnsi" w:hAnsiTheme="minorHAnsi" w:cs="Arial"/>
        </w:rPr>
        <w:t xml:space="preserve">. </w:t>
      </w:r>
      <w:r w:rsidRPr="008A17AE">
        <w:rPr>
          <w:rFonts w:asciiTheme="minorHAnsi" w:hAnsiTheme="minorHAnsi" w:cs="Arial"/>
        </w:rPr>
        <w:t>A significant level of staff resource is involved</w:t>
      </w:r>
      <w:r w:rsidR="007C2E1B">
        <w:rPr>
          <w:rFonts w:asciiTheme="minorHAnsi" w:hAnsiTheme="minorHAnsi" w:cs="Arial"/>
        </w:rPr>
        <w:t xml:space="preserve">. </w:t>
      </w:r>
      <w:r w:rsidRPr="008A17AE">
        <w:rPr>
          <w:rFonts w:asciiTheme="minorHAnsi" w:hAnsiTheme="minorHAnsi" w:cs="Arial"/>
        </w:rPr>
        <w:t xml:space="preserve">Masterton </w:t>
      </w:r>
      <w:r>
        <w:rPr>
          <w:rFonts w:asciiTheme="minorHAnsi" w:hAnsiTheme="minorHAnsi" w:cs="Arial"/>
        </w:rPr>
        <w:t>has about 22</w:t>
      </w:r>
      <w:r w:rsidRPr="008A17AE">
        <w:rPr>
          <w:rFonts w:asciiTheme="minorHAnsi" w:hAnsiTheme="minorHAnsi" w:cs="Arial"/>
        </w:rPr>
        <w:t>.5</w:t>
      </w:r>
      <w:r>
        <w:rPr>
          <w:rFonts w:asciiTheme="minorHAnsi" w:hAnsiTheme="minorHAnsi" w:cs="Arial"/>
        </w:rPr>
        <w:t xml:space="preserve"> full time equivalent staff</w:t>
      </w:r>
      <w:r w:rsidRPr="008A17AE">
        <w:rPr>
          <w:rFonts w:asciiTheme="minorHAnsi" w:hAnsiTheme="minorHAnsi" w:cs="Arial"/>
        </w:rPr>
        <w:t xml:space="preserve"> in this area with smaller teams in the other two councils. Carter</w:t>
      </w:r>
      <w:r>
        <w:rPr>
          <w:rFonts w:asciiTheme="minorHAnsi" w:hAnsiTheme="minorHAnsi" w:cs="Arial"/>
        </w:rPr>
        <w:t>t</w:t>
      </w:r>
      <w:r w:rsidRPr="008A17AE">
        <w:rPr>
          <w:rFonts w:asciiTheme="minorHAnsi" w:hAnsiTheme="minorHAnsi" w:cs="Arial"/>
        </w:rPr>
        <w:t xml:space="preserve">on and South Wairarapa operate a joint library service. All three </w:t>
      </w:r>
      <w:r>
        <w:rPr>
          <w:rFonts w:asciiTheme="minorHAnsi" w:hAnsiTheme="minorHAnsi" w:cs="Arial"/>
        </w:rPr>
        <w:t xml:space="preserve">councils </w:t>
      </w:r>
      <w:r w:rsidRPr="008A17AE">
        <w:rPr>
          <w:rFonts w:asciiTheme="minorHAnsi" w:hAnsiTheme="minorHAnsi" w:cs="Arial"/>
        </w:rPr>
        <w:t>have noted the future impact of meeting building and earthquake standards for community buildings.</w:t>
      </w:r>
    </w:p>
    <w:p w14:paraId="136F1C58" w14:textId="4206E922" w:rsidR="00565258" w:rsidRPr="00114E56" w:rsidRDefault="00565258" w:rsidP="00565258">
      <w:pPr>
        <w:numPr>
          <w:ilvl w:val="0"/>
          <w:numId w:val="47"/>
        </w:numPr>
        <w:spacing w:before="240" w:after="240" w:line="240" w:lineRule="auto"/>
        <w:jc w:val="both"/>
        <w:rPr>
          <w:rFonts w:asciiTheme="minorHAnsi" w:hAnsiTheme="minorHAnsi" w:cs="Arial"/>
        </w:rPr>
      </w:pPr>
      <w:r w:rsidRPr="00114E56">
        <w:rPr>
          <w:rFonts w:asciiTheme="minorHAnsi" w:hAnsiTheme="minorHAnsi" w:cs="Arial"/>
        </w:rPr>
        <w:t>The three councils share solid waste services. There is a joint contract for kerbside collection</w:t>
      </w:r>
      <w:r>
        <w:rPr>
          <w:rFonts w:asciiTheme="minorHAnsi" w:hAnsiTheme="minorHAnsi" w:cs="Arial"/>
        </w:rPr>
        <w:t>,</w:t>
      </w:r>
      <w:r w:rsidRPr="00114E56">
        <w:rPr>
          <w:rFonts w:asciiTheme="minorHAnsi" w:hAnsiTheme="minorHAnsi" w:cs="Arial"/>
        </w:rPr>
        <w:t xml:space="preserve"> recycling</w:t>
      </w:r>
      <w:r>
        <w:rPr>
          <w:rFonts w:asciiTheme="minorHAnsi" w:hAnsiTheme="minorHAnsi" w:cs="Arial"/>
        </w:rPr>
        <w:t>,</w:t>
      </w:r>
      <w:r w:rsidRPr="00114E56">
        <w:rPr>
          <w:rFonts w:asciiTheme="minorHAnsi" w:hAnsiTheme="minorHAnsi" w:cs="Arial"/>
        </w:rPr>
        <w:t xml:space="preserve"> transfer stations and waste transport</w:t>
      </w:r>
      <w:r w:rsidR="007C2E1B">
        <w:rPr>
          <w:rFonts w:asciiTheme="minorHAnsi" w:hAnsiTheme="minorHAnsi" w:cs="Arial"/>
        </w:rPr>
        <w:t xml:space="preserve">. </w:t>
      </w:r>
      <w:r w:rsidRPr="00114E56">
        <w:rPr>
          <w:rFonts w:asciiTheme="minorHAnsi" w:hAnsiTheme="minorHAnsi" w:cs="Arial"/>
        </w:rPr>
        <w:t xml:space="preserve">Masterton employs a waste </w:t>
      </w:r>
      <w:r w:rsidRPr="00114E56">
        <w:rPr>
          <w:rFonts w:asciiTheme="minorHAnsi" w:hAnsiTheme="minorHAnsi" w:cs="Arial"/>
        </w:rPr>
        <w:lastRenderedPageBreak/>
        <w:t xml:space="preserve">reduction officer who works across the three districts, and all </w:t>
      </w:r>
      <w:r>
        <w:rPr>
          <w:rFonts w:asciiTheme="minorHAnsi" w:hAnsiTheme="minorHAnsi" w:cs="Arial"/>
        </w:rPr>
        <w:t xml:space="preserve">three councils </w:t>
      </w:r>
      <w:r w:rsidRPr="00114E56">
        <w:rPr>
          <w:rFonts w:asciiTheme="minorHAnsi" w:hAnsiTheme="minorHAnsi" w:cs="Arial"/>
        </w:rPr>
        <w:t xml:space="preserve">participate in the Greater Wellington </w:t>
      </w:r>
      <w:r>
        <w:rPr>
          <w:rFonts w:asciiTheme="minorHAnsi" w:hAnsiTheme="minorHAnsi" w:cs="Arial"/>
        </w:rPr>
        <w:t>R</w:t>
      </w:r>
      <w:r w:rsidRPr="00114E56">
        <w:rPr>
          <w:rFonts w:asciiTheme="minorHAnsi" w:hAnsiTheme="minorHAnsi" w:cs="Arial"/>
        </w:rPr>
        <w:t>egional Waste Management Plan</w:t>
      </w:r>
      <w:r w:rsidR="007C2E1B">
        <w:rPr>
          <w:rFonts w:asciiTheme="minorHAnsi" w:hAnsiTheme="minorHAnsi" w:cs="Arial"/>
        </w:rPr>
        <w:t xml:space="preserve">. </w:t>
      </w:r>
      <w:r w:rsidRPr="00114E56">
        <w:rPr>
          <w:rFonts w:asciiTheme="minorHAnsi" w:hAnsiTheme="minorHAnsi" w:cs="Arial"/>
        </w:rPr>
        <w:t xml:space="preserve">  </w:t>
      </w:r>
    </w:p>
    <w:p w14:paraId="289F2314" w14:textId="77777777" w:rsidR="00565258" w:rsidRPr="008A17AE" w:rsidRDefault="00565258" w:rsidP="00565258">
      <w:pPr>
        <w:pStyle w:val="Heading4"/>
      </w:pPr>
      <w:r>
        <w:t xml:space="preserve">Option 2 – </w:t>
      </w:r>
      <w:r w:rsidRPr="008A17AE">
        <w:t>Combined Wairarapa district council</w:t>
      </w:r>
    </w:p>
    <w:p w14:paraId="7C117833" w14:textId="77777777" w:rsidR="00565258" w:rsidRPr="008A17AE" w:rsidRDefault="00565258" w:rsidP="00565258">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Under the combined</w:t>
      </w:r>
      <w:r>
        <w:rPr>
          <w:rFonts w:asciiTheme="minorHAnsi" w:hAnsiTheme="minorHAnsi" w:cs="Arial"/>
        </w:rPr>
        <w:t xml:space="preserve"> district option,</w:t>
      </w:r>
      <w:r w:rsidRPr="008A17AE">
        <w:rPr>
          <w:rFonts w:asciiTheme="minorHAnsi" w:hAnsiTheme="minorHAnsi" w:cs="Arial"/>
        </w:rPr>
        <w:t xml:space="preserve"> a single bigger team would manage a greater range of community facilities</w:t>
      </w:r>
      <w:r>
        <w:rPr>
          <w:rFonts w:asciiTheme="minorHAnsi" w:hAnsiTheme="minorHAnsi" w:cs="Arial"/>
        </w:rPr>
        <w:t xml:space="preserve"> across the Wairarapa as a whole</w:t>
      </w:r>
      <w:r w:rsidRPr="008A17AE">
        <w:rPr>
          <w:rFonts w:asciiTheme="minorHAnsi" w:hAnsiTheme="minorHAnsi" w:cs="Arial"/>
        </w:rPr>
        <w:t xml:space="preserve">. </w:t>
      </w:r>
    </w:p>
    <w:p w14:paraId="453D36BC" w14:textId="77777777" w:rsidR="00565258" w:rsidRDefault="00565258" w:rsidP="00565258">
      <w:pPr>
        <w:pStyle w:val="Heading4"/>
      </w:pPr>
      <w:r>
        <w:t>Analysis and comment</w:t>
      </w:r>
    </w:p>
    <w:p w14:paraId="5869AE06" w14:textId="61B7F2D3" w:rsidR="00565258" w:rsidRDefault="00565258" w:rsidP="00565258">
      <w:pPr>
        <w:numPr>
          <w:ilvl w:val="0"/>
          <w:numId w:val="47"/>
        </w:numPr>
        <w:spacing w:before="240" w:after="240" w:line="240" w:lineRule="auto"/>
        <w:jc w:val="both"/>
        <w:rPr>
          <w:rFonts w:asciiTheme="minorHAnsi" w:hAnsiTheme="minorHAnsi" w:cs="Arial"/>
        </w:rPr>
      </w:pPr>
      <w:r w:rsidRPr="003D2539">
        <w:rPr>
          <w:rFonts w:asciiTheme="minorHAnsi" w:hAnsiTheme="minorHAnsi" w:cs="Arial"/>
        </w:rPr>
        <w:t>The current councils currently provide a good range of community facilities</w:t>
      </w:r>
      <w:r w:rsidR="007C2E1B">
        <w:rPr>
          <w:rFonts w:asciiTheme="minorHAnsi" w:hAnsiTheme="minorHAnsi" w:cs="Arial"/>
        </w:rPr>
        <w:t xml:space="preserve">. </w:t>
      </w:r>
      <w:r w:rsidRPr="003D2539">
        <w:rPr>
          <w:rFonts w:asciiTheme="minorHAnsi" w:hAnsiTheme="minorHAnsi" w:cs="Arial"/>
        </w:rPr>
        <w:t xml:space="preserve">The combined council would provide </w:t>
      </w:r>
      <w:r>
        <w:rPr>
          <w:rFonts w:asciiTheme="minorHAnsi" w:hAnsiTheme="minorHAnsi" w:cs="Arial"/>
        </w:rPr>
        <w:t xml:space="preserve">some potential advantages. </w:t>
      </w:r>
    </w:p>
    <w:p w14:paraId="69461350" w14:textId="77777777" w:rsidR="00565258" w:rsidRDefault="00565258" w:rsidP="00565258">
      <w:pPr>
        <w:numPr>
          <w:ilvl w:val="0"/>
          <w:numId w:val="47"/>
        </w:numPr>
        <w:spacing w:before="240" w:after="240" w:line="240" w:lineRule="auto"/>
        <w:jc w:val="both"/>
        <w:rPr>
          <w:rFonts w:asciiTheme="minorHAnsi" w:hAnsiTheme="minorHAnsi" w:cs="Arial"/>
        </w:rPr>
      </w:pPr>
      <w:r>
        <w:rPr>
          <w:rFonts w:asciiTheme="minorHAnsi" w:hAnsiTheme="minorHAnsi" w:cs="Arial"/>
        </w:rPr>
        <w:t xml:space="preserve">Combining the staff and financial resource of the three councils </w:t>
      </w:r>
      <w:r w:rsidRPr="003D2539">
        <w:rPr>
          <w:rFonts w:asciiTheme="minorHAnsi" w:hAnsiTheme="minorHAnsi" w:cs="Arial"/>
        </w:rPr>
        <w:t xml:space="preserve">may </w:t>
      </w:r>
      <w:r>
        <w:rPr>
          <w:rFonts w:asciiTheme="minorHAnsi" w:hAnsiTheme="minorHAnsi" w:cs="Arial"/>
        </w:rPr>
        <w:t>provide opportunity</w:t>
      </w:r>
      <w:r w:rsidRPr="003D2539">
        <w:rPr>
          <w:rFonts w:asciiTheme="minorHAnsi" w:hAnsiTheme="minorHAnsi" w:cs="Arial"/>
        </w:rPr>
        <w:t xml:space="preserve"> for increased specialisation among facilities, and taking a portfolio approach may allow for better prioritisation of upgrades and earthquake strengthening. There may be economies in procurement and contracting</w:t>
      </w:r>
      <w:r>
        <w:rPr>
          <w:rFonts w:asciiTheme="minorHAnsi" w:hAnsiTheme="minorHAnsi" w:cs="Arial"/>
        </w:rPr>
        <w:t xml:space="preserve">, and this may provide scope </w:t>
      </w:r>
      <w:r w:rsidRPr="003D2539">
        <w:rPr>
          <w:rFonts w:asciiTheme="minorHAnsi" w:hAnsiTheme="minorHAnsi" w:cs="Arial"/>
        </w:rPr>
        <w:t xml:space="preserve">fund a greater range of discretionary activity. </w:t>
      </w:r>
    </w:p>
    <w:p w14:paraId="405FDCEC" w14:textId="689DAB76" w:rsidR="00565258" w:rsidRDefault="00565258" w:rsidP="00565258">
      <w:pPr>
        <w:numPr>
          <w:ilvl w:val="0"/>
          <w:numId w:val="47"/>
        </w:numPr>
        <w:spacing w:before="240" w:after="240" w:line="240" w:lineRule="auto"/>
        <w:jc w:val="both"/>
        <w:rPr>
          <w:rFonts w:asciiTheme="minorHAnsi" w:hAnsiTheme="minorHAnsi" w:cs="Arial"/>
        </w:rPr>
      </w:pPr>
      <w:r w:rsidRPr="003D2539">
        <w:rPr>
          <w:rFonts w:asciiTheme="minorHAnsi" w:hAnsiTheme="minorHAnsi" w:cs="Arial"/>
        </w:rPr>
        <w:t>There would be a need to consider standardisation of fees and charges</w:t>
      </w:r>
      <w:r>
        <w:rPr>
          <w:rFonts w:asciiTheme="minorHAnsi" w:hAnsiTheme="minorHAnsi" w:cs="Arial"/>
        </w:rPr>
        <w:t xml:space="preserve"> which currently vary between districts</w:t>
      </w:r>
      <w:r w:rsidR="007C2E1B">
        <w:rPr>
          <w:rFonts w:asciiTheme="minorHAnsi" w:hAnsiTheme="minorHAnsi" w:cs="Arial"/>
        </w:rPr>
        <w:t xml:space="preserve">. </w:t>
      </w:r>
      <w:r>
        <w:rPr>
          <w:rFonts w:asciiTheme="minorHAnsi" w:hAnsiTheme="minorHAnsi" w:cs="Arial"/>
        </w:rPr>
        <w:t>The new council would also need to revisit questions of which community facilities should be regarded as district-wide facilities and whic</w:t>
      </w:r>
      <w:r w:rsidR="0073063B">
        <w:rPr>
          <w:rFonts w:asciiTheme="minorHAnsi" w:hAnsiTheme="minorHAnsi" w:cs="Arial"/>
        </w:rPr>
        <w:t>h as more local, and therefore which rate-payers should contribute to the cost of these facilities.</w:t>
      </w:r>
    </w:p>
    <w:p w14:paraId="38AB230D" w14:textId="1788D85E" w:rsidR="00565258" w:rsidRPr="008A17AE" w:rsidRDefault="0073063B" w:rsidP="00565258">
      <w:pPr>
        <w:numPr>
          <w:ilvl w:val="0"/>
          <w:numId w:val="47"/>
        </w:numPr>
        <w:spacing w:before="240" w:after="240" w:line="240" w:lineRule="auto"/>
        <w:jc w:val="both"/>
        <w:rPr>
          <w:rFonts w:asciiTheme="minorHAnsi" w:hAnsiTheme="minorHAnsi" w:cs="Arial"/>
        </w:rPr>
      </w:pPr>
      <w:r>
        <w:rPr>
          <w:rFonts w:asciiTheme="minorHAnsi" w:hAnsiTheme="minorHAnsi" w:cs="Arial"/>
        </w:rPr>
        <w:t xml:space="preserve">There would be no </w:t>
      </w:r>
      <w:r w:rsidR="00565258" w:rsidRPr="008A17AE">
        <w:rPr>
          <w:rFonts w:asciiTheme="minorHAnsi" w:hAnsiTheme="minorHAnsi" w:cs="Arial"/>
        </w:rPr>
        <w:t>gains in relation to solid wa</w:t>
      </w:r>
      <w:r w:rsidR="00565258">
        <w:rPr>
          <w:rFonts w:asciiTheme="minorHAnsi" w:hAnsiTheme="minorHAnsi" w:cs="Arial"/>
        </w:rPr>
        <w:t>s</w:t>
      </w:r>
      <w:r w:rsidR="00565258" w:rsidRPr="008A17AE">
        <w:rPr>
          <w:rFonts w:asciiTheme="minorHAnsi" w:hAnsiTheme="minorHAnsi" w:cs="Arial"/>
        </w:rPr>
        <w:t>te management given the current shared services arrangements.</w:t>
      </w:r>
    </w:p>
    <w:p w14:paraId="13371D0F" w14:textId="77777777" w:rsidR="00565258" w:rsidRPr="00251299" w:rsidRDefault="00565258" w:rsidP="00565258">
      <w:pPr>
        <w:numPr>
          <w:ilvl w:val="0"/>
          <w:numId w:val="47"/>
        </w:numPr>
        <w:spacing w:before="240" w:after="240" w:line="240" w:lineRule="auto"/>
        <w:jc w:val="both"/>
        <w:rPr>
          <w:rFonts w:asciiTheme="minorHAnsi" w:hAnsiTheme="minorHAnsi" w:cs="Arial"/>
        </w:rPr>
      </w:pPr>
      <w:r w:rsidRPr="007A31FE">
        <w:rPr>
          <w:rFonts w:asciiTheme="minorHAnsi" w:hAnsiTheme="minorHAnsi" w:cs="Arial"/>
        </w:rPr>
        <w:t xml:space="preserve">The advantages and disadvantages/risks of the options </w:t>
      </w:r>
      <w:r>
        <w:rPr>
          <w:rFonts w:asciiTheme="minorHAnsi" w:hAnsiTheme="minorHAnsi" w:cs="Arial"/>
        </w:rPr>
        <w:t>are summarised in the t</w:t>
      </w:r>
      <w:r w:rsidRPr="007A31FE">
        <w:rPr>
          <w:rFonts w:asciiTheme="minorHAnsi" w:hAnsiTheme="minorHAnsi" w:cs="Arial"/>
        </w:rPr>
        <w:t>a</w:t>
      </w:r>
      <w:r>
        <w:rPr>
          <w:rFonts w:asciiTheme="minorHAnsi" w:hAnsiTheme="minorHAnsi" w:cs="Arial"/>
        </w:rPr>
        <w:t>b</w:t>
      </w:r>
      <w:r w:rsidRPr="007A31FE">
        <w:rPr>
          <w:rFonts w:asciiTheme="minorHAnsi" w:hAnsiTheme="minorHAnsi" w:cs="Arial"/>
        </w:rPr>
        <w:t>le below.</w:t>
      </w:r>
    </w:p>
    <w:tbl>
      <w:tblPr>
        <w:tblStyle w:val="DIATable"/>
        <w:tblW w:w="0" w:type="auto"/>
        <w:tblLook w:val="04A0" w:firstRow="1" w:lastRow="0" w:firstColumn="1" w:lastColumn="0" w:noHBand="0" w:noVBand="1"/>
      </w:tblPr>
      <w:tblGrid>
        <w:gridCol w:w="4589"/>
        <w:gridCol w:w="4590"/>
      </w:tblGrid>
      <w:tr w:rsidR="00565258" w:rsidRPr="009E11B7" w14:paraId="080A03C1" w14:textId="77777777" w:rsidTr="0073063B">
        <w:trPr>
          <w:cnfStyle w:val="100000000000" w:firstRow="1" w:lastRow="0" w:firstColumn="0" w:lastColumn="0" w:oddVBand="0" w:evenVBand="0" w:oddHBand="0" w:evenHBand="0" w:firstRowFirstColumn="0" w:firstRowLastColumn="0" w:lastRowFirstColumn="0" w:lastRowLastColumn="0"/>
          <w:tblHeader/>
        </w:trPr>
        <w:tc>
          <w:tcPr>
            <w:tcW w:w="4589" w:type="dxa"/>
          </w:tcPr>
          <w:p w14:paraId="4462940D" w14:textId="77777777" w:rsidR="00565258" w:rsidRPr="009E11B7" w:rsidRDefault="00565258" w:rsidP="00AE34E8">
            <w:pPr>
              <w:spacing w:before="0" w:after="0" w:line="240" w:lineRule="auto"/>
              <w:jc w:val="both"/>
              <w:rPr>
                <w:rFonts w:asciiTheme="minorHAnsi" w:hAnsiTheme="minorHAnsi" w:cs="Arial"/>
                <w:sz w:val="18"/>
                <w:szCs w:val="18"/>
              </w:rPr>
            </w:pPr>
            <w:r w:rsidRPr="009E11B7">
              <w:rPr>
                <w:rFonts w:asciiTheme="minorHAnsi" w:hAnsiTheme="minorHAnsi" w:cs="Arial"/>
                <w:sz w:val="18"/>
                <w:szCs w:val="18"/>
              </w:rPr>
              <w:t>Advantages</w:t>
            </w:r>
          </w:p>
        </w:tc>
        <w:tc>
          <w:tcPr>
            <w:tcW w:w="4590" w:type="dxa"/>
          </w:tcPr>
          <w:p w14:paraId="14D69B21" w14:textId="77777777" w:rsidR="00565258" w:rsidRPr="009E11B7" w:rsidRDefault="00565258" w:rsidP="00AE34E8">
            <w:pPr>
              <w:spacing w:before="0" w:after="0" w:line="240" w:lineRule="auto"/>
              <w:jc w:val="both"/>
              <w:rPr>
                <w:rFonts w:asciiTheme="minorHAnsi" w:hAnsiTheme="minorHAnsi" w:cs="Arial"/>
                <w:sz w:val="18"/>
                <w:szCs w:val="18"/>
              </w:rPr>
            </w:pPr>
            <w:r w:rsidRPr="009E11B7">
              <w:rPr>
                <w:rFonts w:asciiTheme="minorHAnsi" w:hAnsiTheme="minorHAnsi" w:cs="Arial"/>
                <w:sz w:val="18"/>
                <w:szCs w:val="18"/>
              </w:rPr>
              <w:t>Disadvantages / Risks</w:t>
            </w:r>
          </w:p>
        </w:tc>
      </w:tr>
      <w:tr w:rsidR="00565258" w:rsidRPr="009E11B7" w14:paraId="24B6CE9A" w14:textId="77777777" w:rsidTr="00565258">
        <w:tc>
          <w:tcPr>
            <w:tcW w:w="4589" w:type="dxa"/>
          </w:tcPr>
          <w:p w14:paraId="033EB086" w14:textId="77777777" w:rsidR="00565258" w:rsidRPr="00604B97" w:rsidRDefault="00565258" w:rsidP="00565258">
            <w:pPr>
              <w:spacing w:before="120" w:line="240" w:lineRule="auto"/>
              <w:jc w:val="both"/>
              <w:rPr>
                <w:rFonts w:asciiTheme="minorHAnsi" w:hAnsiTheme="minorHAnsi" w:cs="Arial"/>
                <w:b/>
                <w:sz w:val="18"/>
                <w:szCs w:val="18"/>
              </w:rPr>
            </w:pPr>
            <w:r w:rsidRPr="00604B97">
              <w:rPr>
                <w:rFonts w:asciiTheme="minorHAnsi" w:hAnsiTheme="minorHAnsi" w:cs="Arial"/>
                <w:b/>
                <w:sz w:val="18"/>
                <w:szCs w:val="18"/>
              </w:rPr>
              <w:t>Existing arrangements</w:t>
            </w:r>
          </w:p>
          <w:p w14:paraId="1706BB01" w14:textId="77777777" w:rsidR="00565258" w:rsidRPr="00604B97" w:rsidRDefault="00565258" w:rsidP="00565258">
            <w:pPr>
              <w:pStyle w:val="ListParagraph"/>
              <w:numPr>
                <w:ilvl w:val="0"/>
                <w:numId w:val="60"/>
              </w:numPr>
              <w:rPr>
                <w:rFonts w:asciiTheme="minorHAnsi" w:hAnsiTheme="minorHAnsi" w:cs="Arial"/>
                <w:sz w:val="18"/>
                <w:szCs w:val="18"/>
              </w:rPr>
            </w:pPr>
            <w:r w:rsidRPr="00604B97">
              <w:rPr>
                <w:rFonts w:asciiTheme="minorHAnsi" w:hAnsiTheme="minorHAnsi" w:cs="Arial"/>
                <w:sz w:val="18"/>
                <w:szCs w:val="18"/>
              </w:rPr>
              <w:t>no disruption to current management</w:t>
            </w:r>
          </w:p>
        </w:tc>
        <w:tc>
          <w:tcPr>
            <w:tcW w:w="4590" w:type="dxa"/>
          </w:tcPr>
          <w:p w14:paraId="7840E34A" w14:textId="77777777" w:rsidR="00565258" w:rsidRPr="00604B97" w:rsidRDefault="00565258" w:rsidP="00565258">
            <w:pPr>
              <w:spacing w:before="120" w:line="240" w:lineRule="auto"/>
              <w:jc w:val="both"/>
              <w:rPr>
                <w:rFonts w:asciiTheme="minorHAnsi" w:hAnsiTheme="minorHAnsi" w:cs="Arial"/>
                <w:sz w:val="18"/>
                <w:szCs w:val="18"/>
              </w:rPr>
            </w:pPr>
            <w:r w:rsidRPr="00604B97">
              <w:rPr>
                <w:rFonts w:asciiTheme="minorHAnsi" w:hAnsiTheme="minorHAnsi" w:cs="Arial"/>
                <w:b/>
                <w:sz w:val="18"/>
                <w:szCs w:val="18"/>
              </w:rPr>
              <w:t>Existing</w:t>
            </w:r>
            <w:r w:rsidRPr="00604B97">
              <w:rPr>
                <w:rFonts w:asciiTheme="minorHAnsi" w:hAnsiTheme="minorHAnsi" w:cs="Arial"/>
                <w:sz w:val="18"/>
                <w:szCs w:val="18"/>
              </w:rPr>
              <w:t xml:space="preserve"> </w:t>
            </w:r>
            <w:r w:rsidRPr="00604B97">
              <w:rPr>
                <w:rFonts w:asciiTheme="minorHAnsi" w:hAnsiTheme="minorHAnsi" w:cs="Arial"/>
                <w:b/>
                <w:sz w:val="18"/>
                <w:szCs w:val="18"/>
              </w:rPr>
              <w:t>arrangements</w:t>
            </w:r>
          </w:p>
          <w:p w14:paraId="6C5C7B20" w14:textId="77777777" w:rsidR="00565258" w:rsidRPr="00604B97" w:rsidRDefault="00565258" w:rsidP="00565258">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South Wairarapa and Carterton councils currently very small scale so less capacity to manage unexpected events</w:t>
            </w:r>
          </w:p>
          <w:p w14:paraId="32EC7462" w14:textId="77777777" w:rsidR="00565258" w:rsidRPr="00604B97" w:rsidRDefault="00565258" w:rsidP="00565258">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difficult to recruit and retain specialist staff</w:t>
            </w:r>
          </w:p>
          <w:p w14:paraId="3439B3E3" w14:textId="003C8F37" w:rsidR="00565258" w:rsidRPr="00604B97" w:rsidRDefault="00565258" w:rsidP="0073063B">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duplication across the three districts in service provision, management, and administration</w:t>
            </w:r>
          </w:p>
        </w:tc>
      </w:tr>
      <w:tr w:rsidR="00565258" w:rsidRPr="009E11B7" w14:paraId="0E9371D2" w14:textId="77777777" w:rsidTr="00565258">
        <w:tc>
          <w:tcPr>
            <w:tcW w:w="4589" w:type="dxa"/>
          </w:tcPr>
          <w:p w14:paraId="367CAA32" w14:textId="77777777" w:rsidR="00604B97" w:rsidRPr="00604B97" w:rsidRDefault="00604B97" w:rsidP="00604B97">
            <w:pPr>
              <w:spacing w:before="120" w:line="240" w:lineRule="auto"/>
              <w:jc w:val="both"/>
              <w:rPr>
                <w:rFonts w:asciiTheme="minorHAnsi" w:hAnsiTheme="minorHAnsi" w:cs="Arial"/>
                <w:b/>
                <w:sz w:val="18"/>
                <w:szCs w:val="18"/>
              </w:rPr>
            </w:pPr>
            <w:r w:rsidRPr="00604B97">
              <w:rPr>
                <w:rFonts w:asciiTheme="minorHAnsi" w:hAnsiTheme="minorHAnsi" w:cs="Arial"/>
                <w:b/>
                <w:sz w:val="18"/>
                <w:szCs w:val="18"/>
              </w:rPr>
              <w:lastRenderedPageBreak/>
              <w:t>Wairarapa district council option</w:t>
            </w:r>
          </w:p>
          <w:p w14:paraId="4693D83F" w14:textId="77777777" w:rsidR="00565258" w:rsidRPr="00604B97" w:rsidRDefault="00565258" w:rsidP="00565258">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increased council scale will provide scope for increased capability and capacity, more specialist capability and staff resilience</w:t>
            </w:r>
          </w:p>
          <w:p w14:paraId="30DBB8B0" w14:textId="77777777" w:rsidR="00565258" w:rsidRPr="00604B97" w:rsidRDefault="00565258" w:rsidP="00565258">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increased scale means better ability to provide a diverse portfolio of community facilities across the Wairarapa</w:t>
            </w:r>
          </w:p>
          <w:p w14:paraId="7848FC92" w14:textId="77777777" w:rsidR="00565258" w:rsidRPr="00604B97" w:rsidRDefault="00565258" w:rsidP="00565258">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increased resources provide the scope for improved asset management practices and planning</w:t>
            </w:r>
          </w:p>
          <w:p w14:paraId="230E5591" w14:textId="77777777" w:rsidR="00565258" w:rsidRPr="00604B97" w:rsidRDefault="00565258" w:rsidP="00565258">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 xml:space="preserve">modest financial savings </w:t>
            </w:r>
          </w:p>
          <w:p w14:paraId="77F55E22" w14:textId="77777777" w:rsidR="00565258" w:rsidRPr="00604B97" w:rsidRDefault="00565258" w:rsidP="00565258">
            <w:pPr>
              <w:pStyle w:val="ListParagraph"/>
              <w:numPr>
                <w:ilvl w:val="0"/>
                <w:numId w:val="60"/>
              </w:numPr>
              <w:spacing w:before="120" w:after="0" w:line="240" w:lineRule="auto"/>
              <w:jc w:val="both"/>
              <w:rPr>
                <w:rFonts w:asciiTheme="minorHAnsi" w:hAnsiTheme="minorHAnsi" w:cs="Arial"/>
                <w:sz w:val="18"/>
                <w:szCs w:val="18"/>
              </w:rPr>
            </w:pPr>
            <w:r w:rsidRPr="00604B97">
              <w:rPr>
                <w:rFonts w:asciiTheme="minorHAnsi" w:hAnsiTheme="minorHAnsi" w:cs="Arial"/>
                <w:sz w:val="18"/>
                <w:szCs w:val="18"/>
              </w:rPr>
              <w:t>easier for funders and other stakeholders who provide public services such as tourism, sporting and cultural organisations, to coordinate with or partner with council</w:t>
            </w:r>
          </w:p>
        </w:tc>
        <w:tc>
          <w:tcPr>
            <w:tcW w:w="4590" w:type="dxa"/>
          </w:tcPr>
          <w:p w14:paraId="68110AD7" w14:textId="77777777" w:rsidR="00604B97" w:rsidRPr="00604B97" w:rsidRDefault="00604B97" w:rsidP="00604B97">
            <w:pPr>
              <w:spacing w:before="120" w:line="240" w:lineRule="auto"/>
              <w:jc w:val="both"/>
              <w:rPr>
                <w:rFonts w:asciiTheme="minorHAnsi" w:hAnsiTheme="minorHAnsi" w:cs="Arial"/>
                <w:b/>
                <w:sz w:val="18"/>
                <w:szCs w:val="18"/>
              </w:rPr>
            </w:pPr>
            <w:r w:rsidRPr="00604B97">
              <w:rPr>
                <w:rFonts w:asciiTheme="minorHAnsi" w:hAnsiTheme="minorHAnsi" w:cs="Arial"/>
                <w:b/>
                <w:sz w:val="18"/>
                <w:szCs w:val="18"/>
              </w:rPr>
              <w:t>Wairarapa district council option</w:t>
            </w:r>
          </w:p>
          <w:p w14:paraId="18FB37A1" w14:textId="2F0B6632" w:rsidR="00565258" w:rsidRPr="00604B97" w:rsidRDefault="00565258" w:rsidP="0073063B">
            <w:pPr>
              <w:pStyle w:val="ListParagraph"/>
              <w:numPr>
                <w:ilvl w:val="0"/>
                <w:numId w:val="60"/>
              </w:numPr>
              <w:spacing w:before="120" w:after="0" w:line="240" w:lineRule="auto"/>
              <w:jc w:val="both"/>
              <w:rPr>
                <w:rFonts w:asciiTheme="minorHAnsi" w:hAnsiTheme="minorHAnsi" w:cs="Arial"/>
                <w:sz w:val="18"/>
                <w:szCs w:val="18"/>
              </w:rPr>
            </w:pPr>
            <w:r w:rsidRPr="00604B97">
              <w:rPr>
                <w:rFonts w:asciiTheme="minorHAnsi" w:hAnsiTheme="minorHAnsi" w:cs="Arial"/>
                <w:sz w:val="18"/>
                <w:szCs w:val="18"/>
              </w:rPr>
              <w:t>the change process will be unsettling for staff; rather than face a period of uncertainty as new organisational structures are set up, knowledgeable local staff may choose to leave the council</w:t>
            </w:r>
          </w:p>
          <w:p w14:paraId="7891E7E9" w14:textId="77777777" w:rsidR="00565258" w:rsidRPr="00604B97" w:rsidRDefault="00565258" w:rsidP="00565258">
            <w:pPr>
              <w:spacing w:before="240" w:line="240" w:lineRule="auto"/>
              <w:jc w:val="both"/>
              <w:rPr>
                <w:rFonts w:asciiTheme="minorHAnsi" w:hAnsiTheme="minorHAnsi" w:cs="Arial"/>
                <w:sz w:val="18"/>
                <w:szCs w:val="18"/>
              </w:rPr>
            </w:pPr>
          </w:p>
          <w:p w14:paraId="107AE057" w14:textId="77777777" w:rsidR="00565258" w:rsidRPr="00604B97" w:rsidRDefault="00565258" w:rsidP="00565258">
            <w:pPr>
              <w:spacing w:before="240" w:after="240" w:line="240" w:lineRule="auto"/>
              <w:jc w:val="both"/>
              <w:rPr>
                <w:rFonts w:asciiTheme="minorHAnsi" w:hAnsiTheme="minorHAnsi" w:cs="Arial"/>
                <w:sz w:val="18"/>
                <w:szCs w:val="18"/>
              </w:rPr>
            </w:pPr>
          </w:p>
          <w:p w14:paraId="54FD2579" w14:textId="77777777" w:rsidR="00565258" w:rsidRPr="00604B97" w:rsidRDefault="00565258" w:rsidP="00565258">
            <w:pPr>
              <w:spacing w:before="240" w:after="240" w:line="240" w:lineRule="auto"/>
              <w:jc w:val="both"/>
              <w:rPr>
                <w:rFonts w:asciiTheme="minorHAnsi" w:hAnsiTheme="minorHAnsi" w:cs="Arial"/>
                <w:sz w:val="18"/>
                <w:szCs w:val="18"/>
              </w:rPr>
            </w:pPr>
          </w:p>
        </w:tc>
      </w:tr>
    </w:tbl>
    <w:p w14:paraId="4982371E" w14:textId="2599A240" w:rsidR="00565258" w:rsidRPr="008A17AE" w:rsidRDefault="00565258" w:rsidP="00565258">
      <w:pPr>
        <w:pStyle w:val="Heading3"/>
      </w:pPr>
      <w:bookmarkStart w:id="180" w:name="_Toc476914186"/>
      <w:bookmarkStart w:id="181" w:name="_Toc476914667"/>
      <w:bookmarkStart w:id="182" w:name="_Toc476915737"/>
      <w:r>
        <w:t>Purpose of local government –</w:t>
      </w:r>
      <w:r w:rsidRPr="008A17AE">
        <w:t xml:space="preserve"> Regulatory </w:t>
      </w:r>
      <w:r w:rsidR="00685EDC">
        <w:t>s</w:t>
      </w:r>
      <w:r>
        <w:t>ervices</w:t>
      </w:r>
      <w:bookmarkEnd w:id="180"/>
      <w:bookmarkEnd w:id="181"/>
      <w:bookmarkEnd w:id="182"/>
    </w:p>
    <w:p w14:paraId="23894BB9" w14:textId="77777777" w:rsidR="00565258" w:rsidRPr="00524B2E" w:rsidRDefault="00565258" w:rsidP="00565258">
      <w:pPr>
        <w:pStyle w:val="Heading4"/>
      </w:pPr>
      <w:r>
        <w:t>Criteria</w:t>
      </w:r>
    </w:p>
    <w:p w14:paraId="652AB92B" w14:textId="3B44E34E" w:rsidR="00565258" w:rsidRPr="00273831" w:rsidRDefault="0073063B" w:rsidP="00565258">
      <w:pPr>
        <w:numPr>
          <w:ilvl w:val="0"/>
          <w:numId w:val="47"/>
        </w:numPr>
        <w:spacing w:before="240" w:after="240" w:line="240" w:lineRule="auto"/>
        <w:jc w:val="both"/>
        <w:rPr>
          <w:rFonts w:asciiTheme="minorHAnsi" w:hAnsiTheme="minorHAnsi" w:cs="Arial"/>
        </w:rPr>
      </w:pPr>
      <w:r>
        <w:rPr>
          <w:rFonts w:asciiTheme="minorHAnsi" w:hAnsiTheme="minorHAnsi" w:cs="Arial"/>
        </w:rPr>
        <w:t>This criterion is h</w:t>
      </w:r>
      <w:r w:rsidR="00565258">
        <w:rPr>
          <w:rFonts w:asciiTheme="minorHAnsi" w:hAnsiTheme="minorHAnsi" w:cs="Arial"/>
        </w:rPr>
        <w:t xml:space="preserve">ow </w:t>
      </w:r>
      <w:r>
        <w:rPr>
          <w:rFonts w:asciiTheme="minorHAnsi" w:hAnsiTheme="minorHAnsi" w:cs="Arial"/>
        </w:rPr>
        <w:t xml:space="preserve">about </w:t>
      </w:r>
      <w:r w:rsidR="00565258">
        <w:rPr>
          <w:rFonts w:asciiTheme="minorHAnsi" w:hAnsiTheme="minorHAnsi" w:cs="Arial"/>
        </w:rPr>
        <w:t xml:space="preserve">well an option </w:t>
      </w:r>
      <w:r>
        <w:rPr>
          <w:rFonts w:asciiTheme="minorHAnsi" w:hAnsiTheme="minorHAnsi" w:cs="Arial"/>
        </w:rPr>
        <w:t>would</w:t>
      </w:r>
      <w:r w:rsidR="00565258">
        <w:rPr>
          <w:rFonts w:asciiTheme="minorHAnsi" w:hAnsiTheme="minorHAnsi" w:cs="Arial"/>
        </w:rPr>
        <w:t xml:space="preserve"> result in arrangements that are able to meet the current and future needs of communities for </w:t>
      </w:r>
      <w:r w:rsidR="00565258" w:rsidRPr="000D5EC1">
        <w:rPr>
          <w:rFonts w:asciiTheme="minorHAnsi" w:hAnsiTheme="minorHAnsi" w:cs="Arial"/>
          <w:i/>
        </w:rPr>
        <w:t>good quality regulatory functions</w:t>
      </w:r>
      <w:r w:rsidR="000D5EC1" w:rsidRPr="000D5EC1">
        <w:rPr>
          <w:rFonts w:asciiTheme="minorHAnsi" w:hAnsiTheme="minorHAnsi" w:cs="Arial"/>
          <w:i/>
        </w:rPr>
        <w:t>.</w:t>
      </w:r>
      <w:r w:rsidR="00565258">
        <w:rPr>
          <w:rFonts w:asciiTheme="minorHAnsi" w:hAnsiTheme="minorHAnsi" w:cs="Arial"/>
        </w:rPr>
        <w:t xml:space="preserve">  In this context “good quality” means efficient, effective and appropriate for present and future circumstances.</w:t>
      </w:r>
    </w:p>
    <w:p w14:paraId="330E92F8" w14:textId="77777777" w:rsidR="00565258" w:rsidRPr="00E23723" w:rsidRDefault="00565258" w:rsidP="00565258">
      <w:pPr>
        <w:pStyle w:val="Heading4"/>
      </w:pPr>
      <w:r>
        <w:t>Option 1 –</w:t>
      </w:r>
      <w:r w:rsidRPr="008A17AE">
        <w:t xml:space="preserve"> Existing arrangements</w:t>
      </w:r>
    </w:p>
    <w:p w14:paraId="51290098" w14:textId="61C8E6C0" w:rsidR="00565258" w:rsidRPr="001236BF" w:rsidRDefault="00565258" w:rsidP="00565258">
      <w:pPr>
        <w:numPr>
          <w:ilvl w:val="0"/>
          <w:numId w:val="47"/>
        </w:numPr>
        <w:spacing w:before="240" w:after="240" w:line="240" w:lineRule="auto"/>
        <w:jc w:val="both"/>
        <w:rPr>
          <w:rFonts w:asciiTheme="minorHAnsi" w:hAnsiTheme="minorHAnsi"/>
        </w:rPr>
      </w:pPr>
      <w:r w:rsidRPr="001236BF">
        <w:rPr>
          <w:rFonts w:asciiTheme="minorHAnsi" w:hAnsiTheme="minorHAnsi"/>
        </w:rPr>
        <w:t>Territorial authorities undertake a wide range of regulatory roles. Land use regulation through the district plan and the Resource Management Act (RMA) and building consenting under the Building Control Act are major responsibilities</w:t>
      </w:r>
      <w:r>
        <w:rPr>
          <w:rFonts w:asciiTheme="minorHAnsi" w:hAnsiTheme="minorHAnsi"/>
        </w:rPr>
        <w:t>.</w:t>
      </w:r>
      <w:r w:rsidRPr="001236BF">
        <w:rPr>
          <w:rFonts w:asciiTheme="minorHAnsi" w:hAnsiTheme="minorHAnsi"/>
        </w:rPr>
        <w:t xml:space="preserve"> </w:t>
      </w:r>
      <w:r>
        <w:rPr>
          <w:rFonts w:asciiTheme="minorHAnsi" w:hAnsiTheme="minorHAnsi"/>
        </w:rPr>
        <w:t>O</w:t>
      </w:r>
      <w:r w:rsidRPr="001236BF">
        <w:rPr>
          <w:rFonts w:asciiTheme="minorHAnsi" w:hAnsiTheme="minorHAnsi"/>
        </w:rPr>
        <w:t>thers include liquor licensing, gaming regulation, dog and animal control, prostitution, rural fire, civil defence and emergency management and environmental health</w:t>
      </w:r>
      <w:r w:rsidR="007C2E1B">
        <w:rPr>
          <w:rFonts w:asciiTheme="minorHAnsi" w:hAnsiTheme="minorHAnsi"/>
        </w:rPr>
        <w:t xml:space="preserve">. </w:t>
      </w:r>
      <w:r w:rsidRPr="001236BF">
        <w:rPr>
          <w:rFonts w:asciiTheme="minorHAnsi" w:hAnsiTheme="minorHAnsi"/>
        </w:rPr>
        <w:t xml:space="preserve"> </w:t>
      </w:r>
    </w:p>
    <w:p w14:paraId="2D08B284" w14:textId="40B48E7E" w:rsidR="00565258" w:rsidRPr="001236BF" w:rsidRDefault="00565258" w:rsidP="00565258">
      <w:pPr>
        <w:numPr>
          <w:ilvl w:val="0"/>
          <w:numId w:val="47"/>
        </w:numPr>
        <w:spacing w:before="240" w:after="240" w:line="240" w:lineRule="auto"/>
        <w:jc w:val="both"/>
        <w:rPr>
          <w:rFonts w:asciiTheme="minorHAnsi" w:hAnsiTheme="minorHAnsi"/>
        </w:rPr>
      </w:pPr>
      <w:r w:rsidRPr="001236BF">
        <w:rPr>
          <w:rFonts w:asciiTheme="minorHAnsi" w:hAnsiTheme="minorHAnsi"/>
        </w:rPr>
        <w:t>Total operating expenditure across the t</w:t>
      </w:r>
      <w:r>
        <w:rPr>
          <w:rFonts w:asciiTheme="minorHAnsi" w:hAnsiTheme="minorHAnsi"/>
        </w:rPr>
        <w:t>hree Wairarapa councils for these activities is $6.4m (2015-16)</w:t>
      </w:r>
      <w:r w:rsidR="007C2E1B">
        <w:rPr>
          <w:rFonts w:asciiTheme="minorHAnsi" w:hAnsiTheme="minorHAnsi"/>
        </w:rPr>
        <w:t xml:space="preserve">. </w:t>
      </w:r>
      <w:r w:rsidRPr="001236BF">
        <w:rPr>
          <w:rFonts w:asciiTheme="minorHAnsi" w:hAnsiTheme="minorHAnsi"/>
        </w:rPr>
        <w:t xml:space="preserve"> Masterton has 10.2FTEs in Planning and Regulatory and 6.6 FTEs in building control</w:t>
      </w:r>
      <w:r w:rsidR="007C2E1B">
        <w:rPr>
          <w:rFonts w:asciiTheme="minorHAnsi" w:hAnsiTheme="minorHAnsi"/>
        </w:rPr>
        <w:t xml:space="preserve">. </w:t>
      </w:r>
      <w:r w:rsidRPr="001236BF">
        <w:rPr>
          <w:rFonts w:asciiTheme="minorHAnsi" w:hAnsiTheme="minorHAnsi"/>
        </w:rPr>
        <w:t>South Wairarapa has a building team of 6, and environmental health team of 5 and a planning team with 3. Carterton has 2 planners, 2 building officers, and 1 each in environmental health and animal control</w:t>
      </w:r>
      <w:r w:rsidR="007C2E1B">
        <w:rPr>
          <w:rFonts w:asciiTheme="minorHAnsi" w:hAnsiTheme="minorHAnsi"/>
        </w:rPr>
        <w:t xml:space="preserve">. </w:t>
      </w:r>
      <w:r w:rsidRPr="001236BF">
        <w:rPr>
          <w:rFonts w:asciiTheme="minorHAnsi" w:hAnsiTheme="minorHAnsi"/>
        </w:rPr>
        <w:t xml:space="preserve"> </w:t>
      </w:r>
    </w:p>
    <w:p w14:paraId="41B54FFD" w14:textId="56EEAEDB" w:rsidR="00565258" w:rsidRPr="001236BF" w:rsidRDefault="00565258" w:rsidP="00565258">
      <w:pPr>
        <w:numPr>
          <w:ilvl w:val="0"/>
          <w:numId w:val="47"/>
        </w:numPr>
        <w:spacing w:before="240" w:after="240" w:line="240" w:lineRule="auto"/>
        <w:jc w:val="both"/>
        <w:rPr>
          <w:rFonts w:asciiTheme="minorHAnsi" w:hAnsiTheme="minorHAnsi"/>
        </w:rPr>
      </w:pPr>
      <w:r w:rsidRPr="001236BF">
        <w:rPr>
          <w:rFonts w:asciiTheme="minorHAnsi" w:hAnsiTheme="minorHAnsi"/>
        </w:rPr>
        <w:t>There has been a degree of co-operation among the councils in developing bylaws</w:t>
      </w:r>
      <w:r w:rsidR="007C2E1B">
        <w:rPr>
          <w:rFonts w:asciiTheme="minorHAnsi" w:hAnsiTheme="minorHAnsi"/>
        </w:rPr>
        <w:t xml:space="preserve">. </w:t>
      </w:r>
      <w:r w:rsidRPr="001236BF">
        <w:rPr>
          <w:rFonts w:asciiTheme="minorHAnsi" w:hAnsiTheme="minorHAnsi"/>
        </w:rPr>
        <w:t>Masterton and South Wairarapa have developed a set of consolidated bylaws</w:t>
      </w:r>
      <w:r>
        <w:rPr>
          <w:rFonts w:asciiTheme="minorHAnsi" w:hAnsiTheme="minorHAnsi"/>
        </w:rPr>
        <w:t>,</w:t>
      </w:r>
      <w:r w:rsidRPr="001236BF">
        <w:rPr>
          <w:rFonts w:asciiTheme="minorHAnsi" w:hAnsiTheme="minorHAnsi"/>
        </w:rPr>
        <w:t xml:space="preserve"> although not all parts apply fully in South Wairarapa</w:t>
      </w:r>
      <w:r w:rsidR="007C2E1B">
        <w:rPr>
          <w:rFonts w:asciiTheme="minorHAnsi" w:hAnsiTheme="minorHAnsi"/>
        </w:rPr>
        <w:t xml:space="preserve">. </w:t>
      </w:r>
      <w:r w:rsidRPr="001236BF">
        <w:rPr>
          <w:rFonts w:asciiTheme="minorHAnsi" w:hAnsiTheme="minorHAnsi"/>
        </w:rPr>
        <w:t>Carterton has its own bylaws</w:t>
      </w:r>
      <w:r w:rsidR="007C2E1B">
        <w:rPr>
          <w:rFonts w:asciiTheme="minorHAnsi" w:hAnsiTheme="minorHAnsi"/>
        </w:rPr>
        <w:t xml:space="preserve">. </w:t>
      </w:r>
      <w:r w:rsidRPr="001236BF">
        <w:rPr>
          <w:rFonts w:asciiTheme="minorHAnsi" w:hAnsiTheme="minorHAnsi"/>
        </w:rPr>
        <w:t>There remains considerable duplication at the levels of policies</w:t>
      </w:r>
      <w:r>
        <w:rPr>
          <w:rFonts w:asciiTheme="minorHAnsi" w:hAnsiTheme="minorHAnsi"/>
        </w:rPr>
        <w:t>,</w:t>
      </w:r>
      <w:r w:rsidRPr="001236BF">
        <w:rPr>
          <w:rFonts w:asciiTheme="minorHAnsi" w:hAnsiTheme="minorHAnsi"/>
        </w:rPr>
        <w:t xml:space="preserve"> bylaws and enforcement and the committee and staff structures supporting them</w:t>
      </w:r>
      <w:r>
        <w:rPr>
          <w:rFonts w:asciiTheme="minorHAnsi" w:hAnsiTheme="minorHAnsi"/>
        </w:rPr>
        <w:t>.</w:t>
      </w:r>
      <w:r w:rsidRPr="001236BF">
        <w:rPr>
          <w:rFonts w:asciiTheme="minorHAnsi" w:hAnsiTheme="minorHAnsi"/>
        </w:rPr>
        <w:t xml:space="preserve"> </w:t>
      </w:r>
    </w:p>
    <w:p w14:paraId="68FE1823" w14:textId="3A33ADB8" w:rsidR="00565258" w:rsidRDefault="00565258" w:rsidP="00565258">
      <w:pPr>
        <w:pStyle w:val="Heading4"/>
      </w:pPr>
      <w:r>
        <w:t xml:space="preserve">Option 2 – </w:t>
      </w:r>
      <w:r w:rsidRPr="008A17AE">
        <w:t>Combined Wairarapa district council</w:t>
      </w:r>
    </w:p>
    <w:p w14:paraId="76F0D9EB" w14:textId="3D66D714" w:rsidR="00565258" w:rsidRPr="00E23723" w:rsidRDefault="00565258" w:rsidP="00565258">
      <w:pPr>
        <w:numPr>
          <w:ilvl w:val="0"/>
          <w:numId w:val="47"/>
        </w:numPr>
        <w:spacing w:before="240" w:after="240" w:line="240" w:lineRule="auto"/>
        <w:jc w:val="both"/>
        <w:rPr>
          <w:rFonts w:asciiTheme="minorHAnsi" w:hAnsiTheme="minorHAnsi"/>
        </w:rPr>
      </w:pPr>
      <w:r w:rsidRPr="00E23723">
        <w:rPr>
          <w:rFonts w:asciiTheme="minorHAnsi" w:hAnsiTheme="minorHAnsi"/>
        </w:rPr>
        <w:t xml:space="preserve">Under this option a single council would be responsible for all regulatory policy decision, and a single </w:t>
      </w:r>
      <w:r w:rsidR="003E608C">
        <w:rPr>
          <w:rFonts w:asciiTheme="minorHAnsi" w:hAnsiTheme="minorHAnsi"/>
        </w:rPr>
        <w:t>organisation</w:t>
      </w:r>
      <w:r w:rsidRPr="00E23723">
        <w:rPr>
          <w:rFonts w:asciiTheme="minorHAnsi" w:hAnsiTheme="minorHAnsi"/>
        </w:rPr>
        <w:t xml:space="preserve"> would be responsible for interpretation and enforcement of regulatory rules.</w:t>
      </w:r>
    </w:p>
    <w:p w14:paraId="10E4F918" w14:textId="77777777" w:rsidR="00565258" w:rsidRDefault="00565258" w:rsidP="00565258">
      <w:pPr>
        <w:pStyle w:val="Heading4"/>
      </w:pPr>
      <w:r>
        <w:lastRenderedPageBreak/>
        <w:t>Analysis and comment</w:t>
      </w:r>
    </w:p>
    <w:p w14:paraId="75204796" w14:textId="412B1A9B" w:rsidR="00565258" w:rsidRPr="00B67B79" w:rsidRDefault="00565258" w:rsidP="00565258">
      <w:pPr>
        <w:numPr>
          <w:ilvl w:val="0"/>
          <w:numId w:val="47"/>
        </w:numPr>
        <w:spacing w:before="240" w:after="240" w:line="240" w:lineRule="auto"/>
        <w:jc w:val="both"/>
        <w:rPr>
          <w:rFonts w:asciiTheme="minorHAnsi" w:hAnsiTheme="minorHAnsi"/>
        </w:rPr>
      </w:pPr>
      <w:r w:rsidRPr="00E23723">
        <w:rPr>
          <w:rFonts w:asciiTheme="minorHAnsi" w:hAnsiTheme="minorHAnsi"/>
        </w:rPr>
        <w:t xml:space="preserve">Over time </w:t>
      </w:r>
      <w:r w:rsidR="0073063B">
        <w:rPr>
          <w:rFonts w:asciiTheme="minorHAnsi" w:hAnsiTheme="minorHAnsi"/>
        </w:rPr>
        <w:t>we expect</w:t>
      </w:r>
      <w:r w:rsidRPr="00E23723">
        <w:rPr>
          <w:rFonts w:asciiTheme="minorHAnsi" w:hAnsiTheme="minorHAnsi"/>
        </w:rPr>
        <w:t xml:space="preserve"> a single council would result in a single standard set of regulatory rules across the whole of the Wairarapa, and consistent interpretation and enforcement of those rules across what are currently three separate districts</w:t>
      </w:r>
      <w:r w:rsidR="007C2E1B">
        <w:rPr>
          <w:rFonts w:asciiTheme="minorHAnsi" w:hAnsiTheme="minorHAnsi"/>
        </w:rPr>
        <w:t xml:space="preserve">. </w:t>
      </w:r>
      <w:r w:rsidR="0073063B">
        <w:rPr>
          <w:rFonts w:asciiTheme="minorHAnsi" w:hAnsiTheme="minorHAnsi"/>
        </w:rPr>
        <w:t>B</w:t>
      </w:r>
      <w:r w:rsidRPr="00E23723">
        <w:rPr>
          <w:rFonts w:asciiTheme="minorHAnsi" w:hAnsiTheme="minorHAnsi"/>
        </w:rPr>
        <w:t xml:space="preserve">y removing duplication in </w:t>
      </w:r>
      <w:r w:rsidR="007C2E1B">
        <w:rPr>
          <w:rFonts w:asciiTheme="minorHAnsi" w:hAnsiTheme="minorHAnsi"/>
        </w:rPr>
        <w:t>decision-making</w:t>
      </w:r>
      <w:r w:rsidRPr="00E23723">
        <w:rPr>
          <w:rFonts w:asciiTheme="minorHAnsi" w:hAnsiTheme="minorHAnsi"/>
        </w:rPr>
        <w:t xml:space="preserve"> processes and support staffing it </w:t>
      </w:r>
      <w:r w:rsidR="0073063B">
        <w:rPr>
          <w:rFonts w:asciiTheme="minorHAnsi" w:hAnsiTheme="minorHAnsi"/>
        </w:rPr>
        <w:t>sh</w:t>
      </w:r>
      <w:r w:rsidRPr="00E23723">
        <w:rPr>
          <w:rFonts w:asciiTheme="minorHAnsi" w:hAnsiTheme="minorHAnsi"/>
        </w:rPr>
        <w:t>ould result in some, although not necessarily major efficiencies.</w:t>
      </w:r>
    </w:p>
    <w:p w14:paraId="726747A4" w14:textId="5A9D9169" w:rsidR="00565258" w:rsidRPr="00D622C2" w:rsidRDefault="00565258" w:rsidP="00565258">
      <w:pPr>
        <w:numPr>
          <w:ilvl w:val="0"/>
          <w:numId w:val="47"/>
        </w:numPr>
        <w:spacing w:before="240" w:after="240" w:line="240" w:lineRule="auto"/>
        <w:jc w:val="both"/>
        <w:rPr>
          <w:rFonts w:asciiTheme="minorHAnsi" w:hAnsiTheme="minorHAnsi"/>
        </w:rPr>
      </w:pPr>
      <w:r w:rsidRPr="00E23723">
        <w:rPr>
          <w:rFonts w:asciiTheme="minorHAnsi" w:hAnsiTheme="minorHAnsi"/>
        </w:rPr>
        <w:t>Because of its greater scale the combined council would be better able to recruit and retain specialist staff in regulatory areas</w:t>
      </w:r>
      <w:r w:rsidR="007C2E1B">
        <w:rPr>
          <w:rFonts w:asciiTheme="minorHAnsi" w:hAnsiTheme="minorHAnsi"/>
        </w:rPr>
        <w:t xml:space="preserve">. </w:t>
      </w:r>
      <w:r w:rsidRPr="00E23723">
        <w:rPr>
          <w:rFonts w:asciiTheme="minorHAnsi" w:hAnsiTheme="minorHAnsi"/>
        </w:rPr>
        <w:t xml:space="preserve">Having more standard rules and more consistent interpretation of regulatory rules is likely to be beneficial to businesses and community groups </w:t>
      </w:r>
      <w:r w:rsidR="00A83631">
        <w:rPr>
          <w:rFonts w:asciiTheme="minorHAnsi" w:hAnsiTheme="minorHAnsi"/>
        </w:rPr>
        <w:t>that</w:t>
      </w:r>
      <w:r w:rsidRPr="00E23723">
        <w:rPr>
          <w:rFonts w:asciiTheme="minorHAnsi" w:hAnsiTheme="minorHAnsi"/>
        </w:rPr>
        <w:t xml:space="preserve"> operate across the current districts and currently need to deal with multiple councils</w:t>
      </w:r>
      <w:r w:rsidR="007C2E1B">
        <w:rPr>
          <w:rFonts w:asciiTheme="minorHAnsi" w:hAnsiTheme="minorHAnsi"/>
        </w:rPr>
        <w:t xml:space="preserve">. </w:t>
      </w:r>
      <w:r>
        <w:rPr>
          <w:rFonts w:asciiTheme="minorHAnsi" w:hAnsiTheme="minorHAnsi"/>
        </w:rPr>
        <w:t xml:space="preserve">This is also relevant to the consideration of the economic impacts of the options which are discussed </w:t>
      </w:r>
      <w:r w:rsidR="00A83631">
        <w:rPr>
          <w:rFonts w:asciiTheme="minorHAnsi" w:hAnsiTheme="minorHAnsi"/>
        </w:rPr>
        <w:t xml:space="preserve">further </w:t>
      </w:r>
      <w:r>
        <w:rPr>
          <w:rFonts w:asciiTheme="minorHAnsi" w:hAnsiTheme="minorHAnsi"/>
        </w:rPr>
        <w:t xml:space="preserve">in a subsequent section of </w:t>
      </w:r>
      <w:r w:rsidRPr="00D622C2">
        <w:rPr>
          <w:rFonts w:asciiTheme="minorHAnsi" w:hAnsiTheme="minorHAnsi"/>
        </w:rPr>
        <w:t>this report</w:t>
      </w:r>
      <w:r w:rsidR="00A83631" w:rsidRPr="00D622C2">
        <w:rPr>
          <w:rFonts w:asciiTheme="minorHAnsi" w:hAnsiTheme="minorHAnsi"/>
        </w:rPr>
        <w:t xml:space="preserve"> (see paragraph </w:t>
      </w:r>
      <w:r w:rsidR="00D622C2" w:rsidRPr="00D622C2">
        <w:rPr>
          <w:rFonts w:asciiTheme="minorHAnsi" w:hAnsiTheme="minorHAnsi"/>
        </w:rPr>
        <w:t>132</w:t>
      </w:r>
      <w:r w:rsidR="00A83631" w:rsidRPr="00D622C2">
        <w:rPr>
          <w:rFonts w:asciiTheme="minorHAnsi" w:hAnsiTheme="minorHAnsi"/>
        </w:rPr>
        <w:t>)</w:t>
      </w:r>
      <w:r w:rsidRPr="00D622C2">
        <w:rPr>
          <w:rFonts w:asciiTheme="minorHAnsi" w:hAnsiTheme="minorHAnsi"/>
        </w:rPr>
        <w:t>.</w:t>
      </w:r>
    </w:p>
    <w:p w14:paraId="145650BD" w14:textId="77777777" w:rsidR="00565258" w:rsidRPr="00251299" w:rsidRDefault="00565258" w:rsidP="00565258">
      <w:pPr>
        <w:numPr>
          <w:ilvl w:val="0"/>
          <w:numId w:val="47"/>
        </w:numPr>
        <w:spacing w:before="240" w:after="240" w:line="240" w:lineRule="auto"/>
        <w:jc w:val="both"/>
        <w:rPr>
          <w:rFonts w:asciiTheme="minorHAnsi" w:hAnsiTheme="minorHAnsi" w:cs="Arial"/>
        </w:rPr>
      </w:pPr>
      <w:r w:rsidRPr="007A31FE">
        <w:rPr>
          <w:rFonts w:asciiTheme="minorHAnsi" w:hAnsiTheme="minorHAnsi" w:cs="Arial"/>
        </w:rPr>
        <w:t xml:space="preserve">The advantages and disadvantages/risks of the options </w:t>
      </w:r>
      <w:r>
        <w:rPr>
          <w:rFonts w:asciiTheme="minorHAnsi" w:hAnsiTheme="minorHAnsi" w:cs="Arial"/>
        </w:rPr>
        <w:t>are summarised in the t</w:t>
      </w:r>
      <w:r w:rsidRPr="007A31FE">
        <w:rPr>
          <w:rFonts w:asciiTheme="minorHAnsi" w:hAnsiTheme="minorHAnsi" w:cs="Arial"/>
        </w:rPr>
        <w:t>a</w:t>
      </w:r>
      <w:r>
        <w:rPr>
          <w:rFonts w:asciiTheme="minorHAnsi" w:hAnsiTheme="minorHAnsi" w:cs="Arial"/>
        </w:rPr>
        <w:t>b</w:t>
      </w:r>
      <w:r w:rsidRPr="007A31FE">
        <w:rPr>
          <w:rFonts w:asciiTheme="minorHAnsi" w:hAnsiTheme="minorHAnsi" w:cs="Arial"/>
        </w:rPr>
        <w:t>le below.</w:t>
      </w:r>
    </w:p>
    <w:tbl>
      <w:tblPr>
        <w:tblStyle w:val="DIATable"/>
        <w:tblW w:w="0" w:type="auto"/>
        <w:tblLook w:val="04A0" w:firstRow="1" w:lastRow="0" w:firstColumn="1" w:lastColumn="0" w:noHBand="0" w:noVBand="1"/>
      </w:tblPr>
      <w:tblGrid>
        <w:gridCol w:w="4589"/>
        <w:gridCol w:w="4590"/>
      </w:tblGrid>
      <w:tr w:rsidR="00565258" w:rsidRPr="009E11B7" w14:paraId="01B88FD4" w14:textId="77777777" w:rsidTr="00565258">
        <w:trPr>
          <w:cnfStyle w:val="100000000000" w:firstRow="1" w:lastRow="0" w:firstColumn="0" w:lastColumn="0" w:oddVBand="0" w:evenVBand="0" w:oddHBand="0" w:evenHBand="0" w:firstRowFirstColumn="0" w:firstRowLastColumn="0" w:lastRowFirstColumn="0" w:lastRowLastColumn="0"/>
        </w:trPr>
        <w:tc>
          <w:tcPr>
            <w:tcW w:w="4589" w:type="dxa"/>
          </w:tcPr>
          <w:p w14:paraId="4E64172F" w14:textId="77777777" w:rsidR="00565258" w:rsidRPr="009E11B7" w:rsidRDefault="00565258" w:rsidP="00AE34E8">
            <w:pPr>
              <w:spacing w:before="0" w:after="0" w:line="240" w:lineRule="auto"/>
              <w:jc w:val="both"/>
              <w:rPr>
                <w:rFonts w:asciiTheme="minorHAnsi" w:hAnsiTheme="minorHAnsi" w:cs="Arial"/>
                <w:sz w:val="18"/>
                <w:szCs w:val="18"/>
              </w:rPr>
            </w:pPr>
            <w:r w:rsidRPr="009E11B7">
              <w:rPr>
                <w:rFonts w:asciiTheme="minorHAnsi" w:hAnsiTheme="minorHAnsi" w:cs="Arial"/>
                <w:sz w:val="18"/>
                <w:szCs w:val="18"/>
              </w:rPr>
              <w:t>Advantages</w:t>
            </w:r>
          </w:p>
        </w:tc>
        <w:tc>
          <w:tcPr>
            <w:tcW w:w="4590" w:type="dxa"/>
          </w:tcPr>
          <w:p w14:paraId="70DA4C93" w14:textId="77777777" w:rsidR="00565258" w:rsidRPr="009E11B7" w:rsidRDefault="00565258" w:rsidP="00AE34E8">
            <w:pPr>
              <w:spacing w:before="0" w:after="0" w:line="240" w:lineRule="auto"/>
              <w:jc w:val="both"/>
              <w:rPr>
                <w:rFonts w:asciiTheme="minorHAnsi" w:hAnsiTheme="minorHAnsi" w:cs="Arial"/>
                <w:sz w:val="18"/>
                <w:szCs w:val="18"/>
              </w:rPr>
            </w:pPr>
            <w:r w:rsidRPr="009E11B7">
              <w:rPr>
                <w:rFonts w:asciiTheme="minorHAnsi" w:hAnsiTheme="minorHAnsi" w:cs="Arial"/>
                <w:sz w:val="18"/>
                <w:szCs w:val="18"/>
              </w:rPr>
              <w:t>Disadvantages / Risks</w:t>
            </w:r>
          </w:p>
        </w:tc>
      </w:tr>
      <w:tr w:rsidR="00565258" w:rsidRPr="009E11B7" w14:paraId="1CE7B712" w14:textId="77777777" w:rsidTr="00565258">
        <w:tc>
          <w:tcPr>
            <w:tcW w:w="4589" w:type="dxa"/>
          </w:tcPr>
          <w:p w14:paraId="20726533" w14:textId="77777777" w:rsidR="00565258" w:rsidRPr="00604B97" w:rsidRDefault="00565258" w:rsidP="00565258">
            <w:pPr>
              <w:spacing w:before="120" w:line="240" w:lineRule="auto"/>
              <w:jc w:val="both"/>
              <w:rPr>
                <w:rFonts w:asciiTheme="minorHAnsi" w:hAnsiTheme="minorHAnsi" w:cs="Arial"/>
                <w:b/>
                <w:sz w:val="18"/>
                <w:szCs w:val="18"/>
              </w:rPr>
            </w:pPr>
            <w:r w:rsidRPr="00604B97">
              <w:rPr>
                <w:rFonts w:asciiTheme="minorHAnsi" w:hAnsiTheme="minorHAnsi" w:cs="Arial"/>
                <w:b/>
                <w:sz w:val="18"/>
                <w:szCs w:val="18"/>
              </w:rPr>
              <w:t>Existing arrangements</w:t>
            </w:r>
          </w:p>
          <w:p w14:paraId="42EE50FE" w14:textId="577ED43A" w:rsidR="00565258" w:rsidRPr="00604B97" w:rsidRDefault="00565258" w:rsidP="00A83631">
            <w:pPr>
              <w:pStyle w:val="ListParagraph"/>
              <w:numPr>
                <w:ilvl w:val="0"/>
                <w:numId w:val="60"/>
              </w:numPr>
              <w:rPr>
                <w:rFonts w:asciiTheme="minorHAnsi" w:hAnsiTheme="minorHAnsi" w:cs="Arial"/>
                <w:sz w:val="18"/>
                <w:szCs w:val="18"/>
              </w:rPr>
            </w:pPr>
            <w:r w:rsidRPr="00604B97">
              <w:rPr>
                <w:rFonts w:asciiTheme="minorHAnsi" w:hAnsiTheme="minorHAnsi" w:cs="Arial"/>
                <w:sz w:val="18"/>
                <w:szCs w:val="18"/>
              </w:rPr>
              <w:t xml:space="preserve">no disruption to current management </w:t>
            </w:r>
          </w:p>
        </w:tc>
        <w:tc>
          <w:tcPr>
            <w:tcW w:w="4590" w:type="dxa"/>
          </w:tcPr>
          <w:p w14:paraId="4BA5EC53" w14:textId="77777777" w:rsidR="00565258" w:rsidRPr="00604B97" w:rsidRDefault="00565258" w:rsidP="00565258">
            <w:pPr>
              <w:spacing w:before="120" w:line="240" w:lineRule="auto"/>
              <w:jc w:val="both"/>
              <w:rPr>
                <w:rFonts w:asciiTheme="minorHAnsi" w:hAnsiTheme="minorHAnsi" w:cs="Arial"/>
                <w:sz w:val="18"/>
                <w:szCs w:val="18"/>
              </w:rPr>
            </w:pPr>
            <w:r w:rsidRPr="00604B97">
              <w:rPr>
                <w:rFonts w:asciiTheme="minorHAnsi" w:hAnsiTheme="minorHAnsi" w:cs="Arial"/>
                <w:b/>
                <w:sz w:val="18"/>
                <w:szCs w:val="18"/>
              </w:rPr>
              <w:t>Existing</w:t>
            </w:r>
            <w:r w:rsidRPr="00604B97">
              <w:rPr>
                <w:rFonts w:asciiTheme="minorHAnsi" w:hAnsiTheme="minorHAnsi" w:cs="Arial"/>
                <w:sz w:val="18"/>
                <w:szCs w:val="18"/>
              </w:rPr>
              <w:t xml:space="preserve"> </w:t>
            </w:r>
            <w:r w:rsidRPr="00604B97">
              <w:rPr>
                <w:rFonts w:asciiTheme="minorHAnsi" w:hAnsiTheme="minorHAnsi" w:cs="Arial"/>
                <w:b/>
                <w:sz w:val="18"/>
                <w:szCs w:val="18"/>
              </w:rPr>
              <w:t>arrangements</w:t>
            </w:r>
          </w:p>
          <w:p w14:paraId="37681401" w14:textId="77777777" w:rsidR="00565258" w:rsidRPr="00604B97" w:rsidRDefault="00565258" w:rsidP="00565258">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South Wairarapa and Carterton councils currently very small scale so less capacity to manage unexpected events</w:t>
            </w:r>
          </w:p>
          <w:p w14:paraId="2ED43AC3" w14:textId="77777777" w:rsidR="00565258" w:rsidRPr="00604B97" w:rsidRDefault="00565258" w:rsidP="00565258">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difficult to recruit and retain specialist staff</w:t>
            </w:r>
          </w:p>
          <w:p w14:paraId="1EDF20DC" w14:textId="77777777" w:rsidR="00565258" w:rsidRPr="00604B97" w:rsidRDefault="00565258" w:rsidP="00565258">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duplication across the three districts in terms of regulation setting and consents, permits and licenses</w:t>
            </w:r>
          </w:p>
          <w:p w14:paraId="70FC5F7A" w14:textId="77777777" w:rsidR="00565258" w:rsidRPr="00604B97" w:rsidRDefault="00565258" w:rsidP="00565258">
            <w:pPr>
              <w:pStyle w:val="ListParagraph"/>
              <w:spacing w:before="120" w:after="0"/>
              <w:ind w:left="360"/>
              <w:jc w:val="both"/>
              <w:rPr>
                <w:rFonts w:asciiTheme="minorHAnsi" w:hAnsiTheme="minorHAnsi" w:cs="Arial"/>
                <w:sz w:val="18"/>
                <w:szCs w:val="18"/>
              </w:rPr>
            </w:pPr>
          </w:p>
        </w:tc>
      </w:tr>
      <w:tr w:rsidR="00565258" w:rsidRPr="009E11B7" w14:paraId="1AF4B009" w14:textId="77777777" w:rsidTr="00565258">
        <w:tc>
          <w:tcPr>
            <w:tcW w:w="4589" w:type="dxa"/>
          </w:tcPr>
          <w:p w14:paraId="374F7353" w14:textId="77777777" w:rsidR="00604B97" w:rsidRPr="00604B97" w:rsidRDefault="00604B97" w:rsidP="00604B97">
            <w:pPr>
              <w:spacing w:before="120" w:line="240" w:lineRule="auto"/>
              <w:jc w:val="both"/>
              <w:rPr>
                <w:rFonts w:asciiTheme="minorHAnsi" w:hAnsiTheme="minorHAnsi" w:cs="Arial"/>
                <w:b/>
                <w:sz w:val="18"/>
                <w:szCs w:val="18"/>
              </w:rPr>
            </w:pPr>
            <w:r w:rsidRPr="00604B97">
              <w:rPr>
                <w:rFonts w:asciiTheme="minorHAnsi" w:hAnsiTheme="minorHAnsi" w:cs="Arial"/>
                <w:b/>
                <w:sz w:val="18"/>
                <w:szCs w:val="18"/>
              </w:rPr>
              <w:t>Wairarapa district council option</w:t>
            </w:r>
          </w:p>
          <w:p w14:paraId="06F85AF0" w14:textId="77777777" w:rsidR="00565258" w:rsidRPr="00604B97" w:rsidRDefault="00565258" w:rsidP="00565258">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increased council scale will provide scope for increased capability and capacity, more specialist capability and staff resilience</w:t>
            </w:r>
          </w:p>
          <w:p w14:paraId="00C55DDE" w14:textId="77777777" w:rsidR="00565258" w:rsidRPr="00604B97" w:rsidRDefault="00565258" w:rsidP="00565258">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 xml:space="preserve">increased scale means better ability to manage changes in council’s regulatory roles (e.g. building consent issuing requirements, RMA amendments)  </w:t>
            </w:r>
          </w:p>
          <w:p w14:paraId="2EAEC3BD" w14:textId="77777777" w:rsidR="00565258" w:rsidRPr="00604B97" w:rsidRDefault="00565258" w:rsidP="00565258">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 xml:space="preserve">modest financial savings </w:t>
            </w:r>
          </w:p>
          <w:p w14:paraId="0197F9CB" w14:textId="25C0B151" w:rsidR="00565258" w:rsidRPr="00604B97" w:rsidRDefault="00565258" w:rsidP="00565258">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 xml:space="preserve">planning, policy and regulatory </w:t>
            </w:r>
            <w:r w:rsidR="007C2E1B" w:rsidRPr="00604B97">
              <w:rPr>
                <w:rFonts w:asciiTheme="minorHAnsi" w:hAnsiTheme="minorHAnsi" w:cs="Arial"/>
                <w:sz w:val="18"/>
                <w:szCs w:val="18"/>
              </w:rPr>
              <w:t>decision-making</w:t>
            </w:r>
            <w:r w:rsidRPr="00604B97">
              <w:rPr>
                <w:rFonts w:asciiTheme="minorHAnsi" w:hAnsiTheme="minorHAnsi" w:cs="Arial"/>
                <w:sz w:val="18"/>
                <w:szCs w:val="18"/>
              </w:rPr>
              <w:t xml:space="preserve"> for the district will be consistent across the Wairarapa, removing  the potential for boundary issues/gaps/inconsistencies created by current council boundaries e.g. different council requirements for a property that straddles council boundaries  </w:t>
            </w:r>
          </w:p>
          <w:p w14:paraId="3E568772" w14:textId="77777777" w:rsidR="00565258" w:rsidRPr="00604B97" w:rsidRDefault="00565258" w:rsidP="00565258">
            <w:pPr>
              <w:pStyle w:val="ListParagraph"/>
              <w:numPr>
                <w:ilvl w:val="0"/>
                <w:numId w:val="60"/>
              </w:numPr>
              <w:spacing w:before="120" w:line="240" w:lineRule="auto"/>
              <w:jc w:val="both"/>
              <w:rPr>
                <w:rFonts w:asciiTheme="minorHAnsi" w:hAnsiTheme="minorHAnsi" w:cs="Arial"/>
                <w:sz w:val="18"/>
                <w:szCs w:val="18"/>
              </w:rPr>
            </w:pPr>
            <w:proofErr w:type="gramStart"/>
            <w:r w:rsidRPr="00604B97">
              <w:rPr>
                <w:rFonts w:asciiTheme="minorHAnsi" w:hAnsiTheme="minorHAnsi" w:cs="Arial"/>
                <w:sz w:val="18"/>
                <w:szCs w:val="18"/>
              </w:rPr>
              <w:t>with</w:t>
            </w:r>
            <w:proofErr w:type="gramEnd"/>
            <w:r w:rsidRPr="00604B97">
              <w:rPr>
                <w:rFonts w:asciiTheme="minorHAnsi" w:hAnsiTheme="minorHAnsi" w:cs="Arial"/>
                <w:sz w:val="18"/>
                <w:szCs w:val="18"/>
              </w:rPr>
              <w:t xml:space="preserve"> only one council to work with, it will be easier and cheaper for businesses and community groups that work across the Wairarapa to obtain consents and permits, and understand council fees and processes.</w:t>
            </w:r>
          </w:p>
          <w:p w14:paraId="1897066F" w14:textId="77777777" w:rsidR="00565258" w:rsidRPr="00604B97" w:rsidRDefault="00565258" w:rsidP="00565258">
            <w:pPr>
              <w:pStyle w:val="ListParagraph"/>
              <w:spacing w:before="120" w:after="0"/>
              <w:ind w:left="360"/>
              <w:jc w:val="both"/>
              <w:rPr>
                <w:rFonts w:asciiTheme="minorHAnsi" w:hAnsiTheme="minorHAnsi" w:cs="Arial"/>
                <w:sz w:val="18"/>
                <w:szCs w:val="18"/>
              </w:rPr>
            </w:pPr>
          </w:p>
        </w:tc>
        <w:tc>
          <w:tcPr>
            <w:tcW w:w="4590" w:type="dxa"/>
          </w:tcPr>
          <w:p w14:paraId="3FC20ECE" w14:textId="77777777" w:rsidR="00604B97" w:rsidRPr="00604B97" w:rsidRDefault="00604B97" w:rsidP="00604B97">
            <w:pPr>
              <w:spacing w:before="120" w:line="240" w:lineRule="auto"/>
              <w:jc w:val="both"/>
              <w:rPr>
                <w:rFonts w:asciiTheme="minorHAnsi" w:hAnsiTheme="minorHAnsi" w:cs="Arial"/>
                <w:b/>
                <w:sz w:val="18"/>
                <w:szCs w:val="18"/>
              </w:rPr>
            </w:pPr>
            <w:r w:rsidRPr="00604B97">
              <w:rPr>
                <w:rFonts w:asciiTheme="minorHAnsi" w:hAnsiTheme="minorHAnsi" w:cs="Arial"/>
                <w:b/>
                <w:sz w:val="18"/>
                <w:szCs w:val="18"/>
              </w:rPr>
              <w:t>Wairarapa district council option</w:t>
            </w:r>
          </w:p>
          <w:p w14:paraId="180B7A4B" w14:textId="525E3F20" w:rsidR="00565258" w:rsidRPr="00604B97" w:rsidRDefault="00565258" w:rsidP="00A83631">
            <w:pPr>
              <w:pStyle w:val="ListParagraph"/>
              <w:numPr>
                <w:ilvl w:val="0"/>
                <w:numId w:val="60"/>
              </w:numPr>
              <w:spacing w:before="120" w:line="240" w:lineRule="auto"/>
              <w:jc w:val="both"/>
              <w:rPr>
                <w:rFonts w:asciiTheme="minorHAnsi" w:hAnsiTheme="minorHAnsi" w:cs="Arial"/>
                <w:sz w:val="18"/>
                <w:szCs w:val="18"/>
              </w:rPr>
            </w:pPr>
            <w:r w:rsidRPr="00604B97">
              <w:rPr>
                <w:rFonts w:asciiTheme="minorHAnsi" w:hAnsiTheme="minorHAnsi" w:cs="Arial"/>
                <w:sz w:val="18"/>
                <w:szCs w:val="18"/>
              </w:rPr>
              <w:t>the change process will be unsettling for staff; rather than face a period of uncertainty as new organisational structures are set up, knowledgeable local staff may choose to leave the council</w:t>
            </w:r>
          </w:p>
          <w:p w14:paraId="0B5F4E1D" w14:textId="77777777" w:rsidR="00565258" w:rsidRPr="00604B97" w:rsidRDefault="00565258" w:rsidP="00565258">
            <w:pPr>
              <w:spacing w:before="240" w:line="240" w:lineRule="auto"/>
              <w:jc w:val="both"/>
              <w:rPr>
                <w:rFonts w:asciiTheme="minorHAnsi" w:hAnsiTheme="minorHAnsi" w:cs="Arial"/>
                <w:sz w:val="18"/>
                <w:szCs w:val="18"/>
              </w:rPr>
            </w:pPr>
          </w:p>
          <w:p w14:paraId="62447138" w14:textId="77777777" w:rsidR="00565258" w:rsidRPr="00604B97" w:rsidRDefault="00565258" w:rsidP="00565258">
            <w:pPr>
              <w:spacing w:before="240" w:after="240" w:line="240" w:lineRule="auto"/>
              <w:jc w:val="both"/>
              <w:rPr>
                <w:rFonts w:asciiTheme="minorHAnsi" w:hAnsiTheme="minorHAnsi" w:cs="Arial"/>
                <w:sz w:val="18"/>
                <w:szCs w:val="18"/>
              </w:rPr>
            </w:pPr>
          </w:p>
          <w:p w14:paraId="76B86481" w14:textId="77777777" w:rsidR="00565258" w:rsidRPr="00604B97" w:rsidRDefault="00565258" w:rsidP="00565258">
            <w:pPr>
              <w:spacing w:before="240" w:after="240" w:line="240" w:lineRule="auto"/>
              <w:jc w:val="both"/>
              <w:rPr>
                <w:rFonts w:asciiTheme="minorHAnsi" w:hAnsiTheme="minorHAnsi" w:cs="Arial"/>
                <w:sz w:val="18"/>
                <w:szCs w:val="18"/>
              </w:rPr>
            </w:pPr>
          </w:p>
        </w:tc>
      </w:tr>
    </w:tbl>
    <w:p w14:paraId="381216D2" w14:textId="77777777" w:rsidR="00565258" w:rsidRPr="002777D8" w:rsidRDefault="00565258" w:rsidP="00565258"/>
    <w:p w14:paraId="00978A95" w14:textId="1A96A768" w:rsidR="00992BF3" w:rsidRDefault="00293E93" w:rsidP="00992BF3">
      <w:pPr>
        <w:pStyle w:val="Heading3"/>
      </w:pPr>
      <w:bookmarkStart w:id="183" w:name="_Toc473642897"/>
      <w:bookmarkStart w:id="184" w:name="_Toc473644181"/>
      <w:bookmarkStart w:id="185" w:name="_Toc476914187"/>
      <w:bookmarkStart w:id="186" w:name="_Toc476914668"/>
      <w:bookmarkStart w:id="187" w:name="_Toc476915738"/>
      <w:bookmarkEnd w:id="169"/>
      <w:bookmarkEnd w:id="170"/>
      <w:r>
        <w:lastRenderedPageBreak/>
        <w:t>Purpose of local government –</w:t>
      </w:r>
      <w:r w:rsidR="00992BF3">
        <w:t xml:space="preserve"> conclusion</w:t>
      </w:r>
      <w:bookmarkEnd w:id="183"/>
      <w:bookmarkEnd w:id="184"/>
      <w:bookmarkEnd w:id="185"/>
      <w:bookmarkEnd w:id="186"/>
      <w:bookmarkEnd w:id="187"/>
    </w:p>
    <w:p w14:paraId="087AC6A7" w14:textId="16476E25" w:rsidR="00EF7712" w:rsidRDefault="006017A2" w:rsidP="00BC04FE">
      <w:pPr>
        <w:numPr>
          <w:ilvl w:val="0"/>
          <w:numId w:val="47"/>
        </w:numPr>
        <w:spacing w:before="240" w:after="240" w:line="240" w:lineRule="auto"/>
        <w:jc w:val="both"/>
        <w:rPr>
          <w:rFonts w:asciiTheme="minorHAnsi" w:hAnsiTheme="minorHAnsi" w:cs="Arial"/>
        </w:rPr>
      </w:pPr>
      <w:r>
        <w:rPr>
          <w:rFonts w:asciiTheme="minorHAnsi" w:hAnsiTheme="minorHAnsi" w:cs="Arial"/>
        </w:rPr>
        <w:t>In conclusion,</w:t>
      </w:r>
      <w:r w:rsidR="00BC04FE" w:rsidRPr="008A17AE">
        <w:rPr>
          <w:rFonts w:asciiTheme="minorHAnsi" w:hAnsiTheme="minorHAnsi" w:cs="Arial"/>
        </w:rPr>
        <w:t xml:space="preserve"> </w:t>
      </w:r>
      <w:r w:rsidR="00EF7712">
        <w:rPr>
          <w:rFonts w:asciiTheme="minorHAnsi" w:hAnsiTheme="minorHAnsi" w:cs="Arial"/>
        </w:rPr>
        <w:t>having considered factors relating to:</w:t>
      </w:r>
    </w:p>
    <w:p w14:paraId="349ED5E9" w14:textId="427591A0" w:rsidR="00EF7712" w:rsidRPr="00494120" w:rsidRDefault="002C3274" w:rsidP="00494120">
      <w:pPr>
        <w:pStyle w:val="ListParagraph"/>
        <w:numPr>
          <w:ilvl w:val="1"/>
          <w:numId w:val="47"/>
        </w:numPr>
        <w:spacing w:before="240" w:after="240" w:line="240" w:lineRule="auto"/>
        <w:jc w:val="both"/>
        <w:rPr>
          <w:rFonts w:asciiTheme="minorHAnsi" w:hAnsiTheme="minorHAnsi" w:cs="Arial"/>
        </w:rPr>
      </w:pPr>
      <w:r>
        <w:rPr>
          <w:rFonts w:asciiTheme="minorHAnsi" w:hAnsiTheme="minorHAnsi" w:cs="Arial"/>
        </w:rPr>
        <w:t>d</w:t>
      </w:r>
      <w:r w:rsidR="00293E93">
        <w:rPr>
          <w:rFonts w:asciiTheme="minorHAnsi" w:hAnsiTheme="minorHAnsi" w:cs="Arial"/>
        </w:rPr>
        <w:t>emocratic local decision-</w:t>
      </w:r>
      <w:r w:rsidR="001236BF">
        <w:rPr>
          <w:rFonts w:asciiTheme="minorHAnsi" w:hAnsiTheme="minorHAnsi" w:cs="Arial"/>
        </w:rPr>
        <w:t>making and action by</w:t>
      </w:r>
      <w:r w:rsidR="00293E93">
        <w:rPr>
          <w:rFonts w:asciiTheme="minorHAnsi" w:hAnsiTheme="minorHAnsi" w:cs="Arial"/>
        </w:rPr>
        <w:t>,</w:t>
      </w:r>
      <w:r w:rsidR="001236BF">
        <w:rPr>
          <w:rFonts w:asciiTheme="minorHAnsi" w:hAnsiTheme="minorHAnsi" w:cs="Arial"/>
        </w:rPr>
        <w:t xml:space="preserve"> and on behalf of</w:t>
      </w:r>
      <w:r w:rsidR="00293E93">
        <w:rPr>
          <w:rFonts w:asciiTheme="minorHAnsi" w:hAnsiTheme="minorHAnsi" w:cs="Arial"/>
        </w:rPr>
        <w:t>,</w:t>
      </w:r>
      <w:r w:rsidR="001236BF">
        <w:rPr>
          <w:rFonts w:asciiTheme="minorHAnsi" w:hAnsiTheme="minorHAnsi" w:cs="Arial"/>
        </w:rPr>
        <w:t xml:space="preserve"> communities</w:t>
      </w:r>
      <w:r>
        <w:rPr>
          <w:rFonts w:asciiTheme="minorHAnsi" w:hAnsiTheme="minorHAnsi" w:cs="Arial"/>
        </w:rPr>
        <w:t xml:space="preserve"> and</w:t>
      </w:r>
    </w:p>
    <w:p w14:paraId="479ABB7F" w14:textId="55575704" w:rsidR="00EF7712" w:rsidRPr="00494120" w:rsidRDefault="002C3274" w:rsidP="00494120">
      <w:pPr>
        <w:pStyle w:val="ListParagraph"/>
        <w:numPr>
          <w:ilvl w:val="1"/>
          <w:numId w:val="47"/>
        </w:numPr>
        <w:spacing w:before="240" w:after="240" w:line="240" w:lineRule="auto"/>
        <w:jc w:val="both"/>
        <w:rPr>
          <w:rFonts w:asciiTheme="minorHAnsi" w:hAnsiTheme="minorHAnsi" w:cs="Arial"/>
        </w:rPr>
      </w:pPr>
      <w:r>
        <w:rPr>
          <w:rFonts w:asciiTheme="minorHAnsi" w:hAnsiTheme="minorHAnsi" w:cs="Arial"/>
        </w:rPr>
        <w:t>t</w:t>
      </w:r>
      <w:r w:rsidR="00EF7712" w:rsidRPr="00494120">
        <w:rPr>
          <w:rFonts w:asciiTheme="minorHAnsi" w:hAnsiTheme="minorHAnsi" w:cs="Arial"/>
        </w:rPr>
        <w:t xml:space="preserve">he </w:t>
      </w:r>
      <w:r w:rsidR="001236BF">
        <w:rPr>
          <w:rFonts w:asciiTheme="minorHAnsi" w:hAnsiTheme="minorHAnsi" w:cs="Arial"/>
        </w:rPr>
        <w:t xml:space="preserve">ability to meet current and future needs of communities for good quality local </w:t>
      </w:r>
      <w:r w:rsidR="00EF7712" w:rsidRPr="00494120">
        <w:rPr>
          <w:rFonts w:asciiTheme="minorHAnsi" w:hAnsiTheme="minorHAnsi" w:cs="Arial"/>
        </w:rPr>
        <w:t xml:space="preserve">infrastructure, local public services and </w:t>
      </w:r>
      <w:r w:rsidR="001236BF">
        <w:rPr>
          <w:rFonts w:asciiTheme="minorHAnsi" w:hAnsiTheme="minorHAnsi" w:cs="Arial"/>
        </w:rPr>
        <w:t xml:space="preserve">performance of </w:t>
      </w:r>
      <w:r w:rsidR="00EF7712" w:rsidRPr="00494120">
        <w:rPr>
          <w:rFonts w:asciiTheme="minorHAnsi" w:hAnsiTheme="minorHAnsi" w:cs="Arial"/>
        </w:rPr>
        <w:t xml:space="preserve">regulatory functions </w:t>
      </w:r>
      <w:r w:rsidR="001236BF">
        <w:rPr>
          <w:rFonts w:asciiTheme="minorHAnsi" w:hAnsiTheme="minorHAnsi" w:cs="Arial"/>
        </w:rPr>
        <w:t>in the most cost effective manner</w:t>
      </w:r>
    </w:p>
    <w:p w14:paraId="46263FF6" w14:textId="0A2D4998" w:rsidR="00BC04FE" w:rsidRDefault="00EF7712" w:rsidP="00EF7712">
      <w:pPr>
        <w:spacing w:before="240" w:after="240" w:line="240" w:lineRule="auto"/>
        <w:ind w:left="567"/>
        <w:jc w:val="both"/>
        <w:rPr>
          <w:rFonts w:asciiTheme="minorHAnsi" w:hAnsiTheme="minorHAnsi" w:cs="Arial"/>
        </w:rPr>
      </w:pPr>
      <w:proofErr w:type="gramStart"/>
      <w:r>
        <w:rPr>
          <w:rFonts w:asciiTheme="minorHAnsi" w:hAnsiTheme="minorHAnsi" w:cs="Arial"/>
        </w:rPr>
        <w:t>we</w:t>
      </w:r>
      <w:proofErr w:type="gramEnd"/>
      <w:r>
        <w:rPr>
          <w:rFonts w:asciiTheme="minorHAnsi" w:hAnsiTheme="minorHAnsi" w:cs="Arial"/>
        </w:rPr>
        <w:t xml:space="preserve"> advise</w:t>
      </w:r>
      <w:r w:rsidRPr="008A17AE">
        <w:rPr>
          <w:rFonts w:asciiTheme="minorHAnsi" w:hAnsiTheme="minorHAnsi" w:cs="Arial"/>
        </w:rPr>
        <w:t xml:space="preserve"> </w:t>
      </w:r>
      <w:r w:rsidR="006017A2">
        <w:rPr>
          <w:rFonts w:asciiTheme="minorHAnsi" w:hAnsiTheme="minorHAnsi" w:cs="Arial"/>
        </w:rPr>
        <w:t xml:space="preserve">that </w:t>
      </w:r>
      <w:r w:rsidR="00BC04FE" w:rsidRPr="008A17AE">
        <w:rPr>
          <w:rFonts w:asciiTheme="minorHAnsi" w:hAnsiTheme="minorHAnsi" w:cs="Arial"/>
        </w:rPr>
        <w:t>the option of a combined district council in the Wairarapa with the existing local government arrangements in the rest of the region is the option that will best promote the purpose of local government in the affected area.</w:t>
      </w:r>
      <w:r w:rsidR="00BC04FE">
        <w:rPr>
          <w:rFonts w:asciiTheme="minorHAnsi" w:hAnsiTheme="minorHAnsi" w:cs="Arial"/>
        </w:rPr>
        <w:t xml:space="preserve"> </w:t>
      </w:r>
    </w:p>
    <w:p w14:paraId="0C21BBAE" w14:textId="12515556" w:rsidR="008E53E8" w:rsidRPr="008A17AE" w:rsidRDefault="008E53E8" w:rsidP="00C348B4">
      <w:pPr>
        <w:pStyle w:val="Heading3"/>
      </w:pPr>
      <w:bookmarkStart w:id="188" w:name="_Toc473642898"/>
      <w:bookmarkStart w:id="189" w:name="_Toc473644182"/>
      <w:bookmarkStart w:id="190" w:name="_Toc476914188"/>
      <w:bookmarkStart w:id="191" w:name="_Toc476914669"/>
      <w:bookmarkStart w:id="192" w:name="_Toc476915739"/>
      <w:r w:rsidRPr="008A17AE">
        <w:t xml:space="preserve">Facilitating </w:t>
      </w:r>
      <w:r w:rsidR="00BC04FE">
        <w:t>i</w:t>
      </w:r>
      <w:r w:rsidRPr="008A17AE">
        <w:t xml:space="preserve">mproved </w:t>
      </w:r>
      <w:r w:rsidR="00BC04FE">
        <w:t>e</w:t>
      </w:r>
      <w:r w:rsidRPr="008A17AE">
        <w:t xml:space="preserve">conomic </w:t>
      </w:r>
      <w:r w:rsidR="00BC04FE">
        <w:t>p</w:t>
      </w:r>
      <w:r w:rsidRPr="008A17AE">
        <w:t>erformance</w:t>
      </w:r>
      <w:bookmarkEnd w:id="188"/>
      <w:bookmarkEnd w:id="189"/>
      <w:bookmarkEnd w:id="190"/>
      <w:bookmarkEnd w:id="191"/>
      <w:bookmarkEnd w:id="192"/>
    </w:p>
    <w:p w14:paraId="20DF8E39" w14:textId="77777777" w:rsidR="004218F5" w:rsidRDefault="006748C7" w:rsidP="00254651">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The second part of the test for the preferred option is that the Commission must be able to conclude that the option would facilitate improved economic performance.</w:t>
      </w:r>
      <w:r w:rsidR="00F133A7" w:rsidRPr="008A17AE">
        <w:rPr>
          <w:rFonts w:asciiTheme="minorHAnsi" w:hAnsiTheme="minorHAnsi" w:cs="Arial"/>
        </w:rPr>
        <w:t xml:space="preserve"> The </w:t>
      </w:r>
      <w:r w:rsidR="00BC7B29">
        <w:rPr>
          <w:rFonts w:asciiTheme="minorHAnsi" w:hAnsiTheme="minorHAnsi" w:cs="Arial"/>
        </w:rPr>
        <w:t xml:space="preserve">Local Government </w:t>
      </w:r>
      <w:r w:rsidR="00F133A7" w:rsidRPr="008A17AE">
        <w:rPr>
          <w:rFonts w:asciiTheme="minorHAnsi" w:hAnsiTheme="minorHAnsi" w:cs="Arial"/>
        </w:rPr>
        <w:t>Act</w:t>
      </w:r>
      <w:r w:rsidR="00BC7B29">
        <w:rPr>
          <w:rFonts w:asciiTheme="minorHAnsi" w:hAnsiTheme="minorHAnsi" w:cs="Arial"/>
        </w:rPr>
        <w:t xml:space="preserve"> 2002</w:t>
      </w:r>
      <w:r w:rsidR="00F133A7" w:rsidRPr="008A17AE">
        <w:rPr>
          <w:rFonts w:asciiTheme="minorHAnsi" w:hAnsiTheme="minorHAnsi" w:cs="Arial"/>
        </w:rPr>
        <w:t xml:space="preserve"> gives partial guidance as to how this is to be </w:t>
      </w:r>
      <w:r w:rsidR="00E91328" w:rsidRPr="008A17AE">
        <w:rPr>
          <w:rFonts w:asciiTheme="minorHAnsi" w:hAnsiTheme="minorHAnsi" w:cs="Arial"/>
        </w:rPr>
        <w:t xml:space="preserve">assessed, </w:t>
      </w:r>
      <w:r w:rsidR="00F133A7" w:rsidRPr="008A17AE">
        <w:rPr>
          <w:rFonts w:asciiTheme="minorHAnsi" w:hAnsiTheme="minorHAnsi" w:cs="Arial"/>
        </w:rPr>
        <w:t>identify</w:t>
      </w:r>
      <w:r w:rsidR="00E91328" w:rsidRPr="008A17AE">
        <w:rPr>
          <w:rFonts w:asciiTheme="minorHAnsi" w:hAnsiTheme="minorHAnsi" w:cs="Arial"/>
        </w:rPr>
        <w:t>ing</w:t>
      </w:r>
      <w:r w:rsidR="00F133A7" w:rsidRPr="008A17AE">
        <w:rPr>
          <w:rFonts w:asciiTheme="minorHAnsi" w:hAnsiTheme="minorHAnsi" w:cs="Arial"/>
        </w:rPr>
        <w:t xml:space="preserve"> efficiencies and cost savings, productivity improvements and simplified planning as elements</w:t>
      </w:r>
      <w:r w:rsidR="00E91328" w:rsidRPr="008A17AE">
        <w:rPr>
          <w:rFonts w:asciiTheme="minorHAnsi" w:hAnsiTheme="minorHAnsi" w:cs="Arial"/>
        </w:rPr>
        <w:t xml:space="preserve"> which may be considered</w:t>
      </w:r>
      <w:r w:rsidR="00F133A7" w:rsidRPr="008A17AE">
        <w:rPr>
          <w:rFonts w:asciiTheme="minorHAnsi" w:hAnsiTheme="minorHAnsi" w:cs="Arial"/>
        </w:rPr>
        <w:t xml:space="preserve">. </w:t>
      </w:r>
    </w:p>
    <w:p w14:paraId="0C21BBAF" w14:textId="3B5FDD8D" w:rsidR="008E53E8" w:rsidRPr="008A17AE" w:rsidRDefault="00F133A7" w:rsidP="00254651">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Because the option only changes arrangements in the Wairarapa</w:t>
      </w:r>
      <w:r w:rsidR="00BC7B29">
        <w:rPr>
          <w:rFonts w:asciiTheme="minorHAnsi" w:hAnsiTheme="minorHAnsi" w:cs="Arial"/>
        </w:rPr>
        <w:t>,</w:t>
      </w:r>
      <w:r w:rsidRPr="008A17AE">
        <w:rPr>
          <w:rFonts w:asciiTheme="minorHAnsi" w:hAnsiTheme="minorHAnsi" w:cs="Arial"/>
        </w:rPr>
        <w:t xml:space="preserve"> its impact on economic performance will be at the scale of the Wairarapa</w:t>
      </w:r>
      <w:r w:rsidR="00BC7B29">
        <w:rPr>
          <w:rFonts w:asciiTheme="minorHAnsi" w:hAnsiTheme="minorHAnsi" w:cs="Arial"/>
        </w:rPr>
        <w:t>. I</w:t>
      </w:r>
      <w:r w:rsidRPr="008A17AE">
        <w:rPr>
          <w:rFonts w:asciiTheme="minorHAnsi" w:hAnsiTheme="minorHAnsi" w:cs="Arial"/>
        </w:rPr>
        <w:t xml:space="preserve">t </w:t>
      </w:r>
      <w:r w:rsidR="00BC7B29">
        <w:rPr>
          <w:rFonts w:asciiTheme="minorHAnsi" w:hAnsiTheme="minorHAnsi" w:cs="Arial"/>
        </w:rPr>
        <w:t>will have only minor</w:t>
      </w:r>
      <w:r w:rsidRPr="008A17AE">
        <w:rPr>
          <w:rFonts w:asciiTheme="minorHAnsi" w:hAnsiTheme="minorHAnsi" w:cs="Arial"/>
        </w:rPr>
        <w:t xml:space="preserve"> impacts across the region more broadly</w:t>
      </w:r>
      <w:r w:rsidR="002C5C64" w:rsidRPr="008A17AE">
        <w:rPr>
          <w:rFonts w:asciiTheme="minorHAnsi" w:hAnsiTheme="minorHAnsi" w:cs="Arial"/>
        </w:rPr>
        <w:t>.</w:t>
      </w:r>
    </w:p>
    <w:p w14:paraId="0C21BBB0" w14:textId="4202B9CD" w:rsidR="002C5C64" w:rsidRPr="008A17AE" w:rsidRDefault="00A543CE" w:rsidP="00254651">
      <w:pPr>
        <w:numPr>
          <w:ilvl w:val="0"/>
          <w:numId w:val="47"/>
        </w:numPr>
        <w:spacing w:before="240" w:after="240" w:line="240" w:lineRule="auto"/>
        <w:jc w:val="both"/>
        <w:rPr>
          <w:rFonts w:asciiTheme="minorHAnsi" w:hAnsiTheme="minorHAnsi" w:cs="Arial"/>
        </w:rPr>
      </w:pPr>
      <w:r>
        <w:rPr>
          <w:rFonts w:asciiTheme="minorHAnsi" w:hAnsiTheme="minorHAnsi" w:cs="Arial"/>
        </w:rPr>
        <w:t>L</w:t>
      </w:r>
      <w:r w:rsidR="002C5C64" w:rsidRPr="008A17AE">
        <w:rPr>
          <w:rFonts w:asciiTheme="minorHAnsi" w:hAnsiTheme="minorHAnsi" w:cs="Arial"/>
        </w:rPr>
        <w:t xml:space="preserve">ocal government structures </w:t>
      </w:r>
      <w:r>
        <w:rPr>
          <w:rFonts w:asciiTheme="minorHAnsi" w:hAnsiTheme="minorHAnsi" w:cs="Arial"/>
        </w:rPr>
        <w:t xml:space="preserve">are only one of a range of factors influencing the </w:t>
      </w:r>
      <w:r w:rsidR="002C5C64" w:rsidRPr="008A17AE">
        <w:rPr>
          <w:rFonts w:asciiTheme="minorHAnsi" w:hAnsiTheme="minorHAnsi" w:cs="Arial"/>
        </w:rPr>
        <w:t xml:space="preserve">economic performance in a district </w:t>
      </w:r>
      <w:r w:rsidR="007D64E9">
        <w:rPr>
          <w:rFonts w:asciiTheme="minorHAnsi" w:hAnsiTheme="minorHAnsi" w:cs="Arial"/>
        </w:rPr>
        <w:t xml:space="preserve">or </w:t>
      </w:r>
      <w:r w:rsidR="002C5C64" w:rsidRPr="008A17AE">
        <w:rPr>
          <w:rFonts w:asciiTheme="minorHAnsi" w:hAnsiTheme="minorHAnsi" w:cs="Arial"/>
        </w:rPr>
        <w:t>region</w:t>
      </w:r>
      <w:r>
        <w:rPr>
          <w:rFonts w:asciiTheme="minorHAnsi" w:hAnsiTheme="minorHAnsi" w:cs="Arial"/>
        </w:rPr>
        <w:t>.</w:t>
      </w:r>
      <w:r w:rsidR="002C5C64" w:rsidRPr="008A17AE">
        <w:rPr>
          <w:rFonts w:asciiTheme="minorHAnsi" w:hAnsiTheme="minorHAnsi" w:cs="Arial"/>
        </w:rPr>
        <w:t xml:space="preserve"> Consideration of the economic impacts of local government tends to focus on </w:t>
      </w:r>
      <w:r w:rsidR="008F47BD" w:rsidRPr="008A17AE">
        <w:rPr>
          <w:rFonts w:asciiTheme="minorHAnsi" w:hAnsiTheme="minorHAnsi" w:cs="Arial"/>
        </w:rPr>
        <w:t xml:space="preserve">the effective provision of appropriate infrastructure, </w:t>
      </w:r>
      <w:r w:rsidR="002C5C64" w:rsidRPr="008A17AE">
        <w:rPr>
          <w:rFonts w:asciiTheme="minorHAnsi" w:hAnsiTheme="minorHAnsi" w:cs="Arial"/>
        </w:rPr>
        <w:t xml:space="preserve">the cost and cost effectiveness </w:t>
      </w:r>
      <w:r w:rsidR="008F47BD" w:rsidRPr="008A17AE">
        <w:rPr>
          <w:rFonts w:asciiTheme="minorHAnsi" w:hAnsiTheme="minorHAnsi" w:cs="Arial"/>
        </w:rPr>
        <w:t xml:space="preserve">with which infrastructure and local services </w:t>
      </w:r>
      <w:r w:rsidR="0008073F">
        <w:rPr>
          <w:rFonts w:asciiTheme="minorHAnsi" w:hAnsiTheme="minorHAnsi" w:cs="Arial"/>
        </w:rPr>
        <w:t xml:space="preserve">are provided, </w:t>
      </w:r>
      <w:r w:rsidR="008F47BD" w:rsidRPr="008A17AE">
        <w:rPr>
          <w:rFonts w:asciiTheme="minorHAnsi" w:hAnsiTheme="minorHAnsi" w:cs="Arial"/>
        </w:rPr>
        <w:t xml:space="preserve">and the impacts of local regulation, both in terms of the content and appropriateness of regulatory rules and the cost of compliance with them. </w:t>
      </w:r>
    </w:p>
    <w:p w14:paraId="0C21BBB1" w14:textId="05BD5446" w:rsidR="00A93277" w:rsidRPr="008A17AE" w:rsidRDefault="008736CC" w:rsidP="00C348B4">
      <w:pPr>
        <w:pStyle w:val="Heading4"/>
      </w:pPr>
      <w:r w:rsidRPr="008A17AE">
        <w:t xml:space="preserve">Facilitating </w:t>
      </w:r>
      <w:r w:rsidR="0068634C" w:rsidRPr="008A17AE">
        <w:t>i</w:t>
      </w:r>
      <w:r w:rsidR="006017A2">
        <w:t>mproved economic performance –</w:t>
      </w:r>
      <w:r w:rsidRPr="008A17AE">
        <w:t xml:space="preserve"> </w:t>
      </w:r>
      <w:r w:rsidR="00BC7B29">
        <w:t>e</w:t>
      </w:r>
      <w:r w:rsidR="00A93277" w:rsidRPr="008A17AE">
        <w:t xml:space="preserve">fficiencies and </w:t>
      </w:r>
      <w:r w:rsidR="00BC7B29">
        <w:t>c</w:t>
      </w:r>
      <w:r w:rsidR="00A93277" w:rsidRPr="008A17AE">
        <w:t xml:space="preserve">ost </w:t>
      </w:r>
      <w:r w:rsidR="00BC7B29">
        <w:t>s</w:t>
      </w:r>
      <w:r w:rsidR="00A93277" w:rsidRPr="008A17AE">
        <w:t>avings</w:t>
      </w:r>
    </w:p>
    <w:p w14:paraId="0C21BBB2" w14:textId="52E0D3DF" w:rsidR="00441FD0" w:rsidRPr="008A17AE" w:rsidRDefault="008F47BD" w:rsidP="00254651">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 xml:space="preserve">The </w:t>
      </w:r>
      <w:r w:rsidR="00E91328" w:rsidRPr="008A17AE">
        <w:rPr>
          <w:rFonts w:asciiTheme="minorHAnsi" w:hAnsiTheme="minorHAnsi" w:cs="Arial"/>
        </w:rPr>
        <w:t>a</w:t>
      </w:r>
      <w:r w:rsidR="00E07235" w:rsidRPr="008A17AE">
        <w:rPr>
          <w:rFonts w:asciiTheme="minorHAnsi" w:hAnsiTheme="minorHAnsi" w:cs="Arial"/>
        </w:rPr>
        <w:t xml:space="preserve">ssessment of </w:t>
      </w:r>
      <w:r w:rsidR="00E91328" w:rsidRPr="008A17AE">
        <w:rPr>
          <w:rFonts w:asciiTheme="minorHAnsi" w:hAnsiTheme="minorHAnsi" w:cs="Arial"/>
        </w:rPr>
        <w:t xml:space="preserve">Wairarapa </w:t>
      </w:r>
      <w:r w:rsidR="00E07235" w:rsidRPr="008A17AE">
        <w:rPr>
          <w:rFonts w:asciiTheme="minorHAnsi" w:hAnsiTheme="minorHAnsi" w:cs="Arial"/>
        </w:rPr>
        <w:t>options carried out by Morrison Low as part of consultation</w:t>
      </w:r>
      <w:r w:rsidR="00E91328" w:rsidRPr="008A17AE">
        <w:rPr>
          <w:rFonts w:asciiTheme="minorHAnsi" w:hAnsiTheme="minorHAnsi" w:cs="Arial"/>
        </w:rPr>
        <w:t>s</w:t>
      </w:r>
      <w:r w:rsidR="00E07235" w:rsidRPr="008A17AE">
        <w:rPr>
          <w:rFonts w:asciiTheme="minorHAnsi" w:hAnsiTheme="minorHAnsi" w:cs="Arial"/>
        </w:rPr>
        <w:t xml:space="preserve"> with the Wairarapa community</w:t>
      </w:r>
      <w:r w:rsidR="00E91328" w:rsidRPr="008A17AE">
        <w:rPr>
          <w:rFonts w:asciiTheme="minorHAnsi" w:hAnsiTheme="minorHAnsi" w:cs="Arial"/>
        </w:rPr>
        <w:t xml:space="preserve"> included consideration of possible efficiencies and cost savings</w:t>
      </w:r>
      <w:r w:rsidR="007C2E1B">
        <w:rPr>
          <w:rFonts w:asciiTheme="minorHAnsi" w:hAnsiTheme="minorHAnsi" w:cs="Arial"/>
        </w:rPr>
        <w:t xml:space="preserve">. </w:t>
      </w:r>
    </w:p>
    <w:p w14:paraId="0C21BBB3" w14:textId="7C5A8208" w:rsidR="00023A5F" w:rsidRPr="008A17AE" w:rsidRDefault="00AC7139" w:rsidP="00254651">
      <w:pPr>
        <w:numPr>
          <w:ilvl w:val="0"/>
          <w:numId w:val="47"/>
        </w:numPr>
        <w:spacing w:before="240" w:after="240" w:line="240" w:lineRule="auto"/>
        <w:jc w:val="both"/>
        <w:rPr>
          <w:rFonts w:asciiTheme="minorHAnsi" w:hAnsiTheme="minorHAnsi" w:cs="Arial"/>
        </w:rPr>
      </w:pPr>
      <w:r>
        <w:rPr>
          <w:rFonts w:asciiTheme="minorHAnsi" w:hAnsiTheme="minorHAnsi" w:cs="Arial"/>
        </w:rPr>
        <w:t>In c</w:t>
      </w:r>
      <w:r w:rsidR="00441FD0" w:rsidRPr="008A17AE">
        <w:rPr>
          <w:rFonts w:asciiTheme="minorHAnsi" w:hAnsiTheme="minorHAnsi" w:cs="Arial"/>
        </w:rPr>
        <w:t>onsideri</w:t>
      </w:r>
      <w:r>
        <w:rPr>
          <w:rFonts w:asciiTheme="minorHAnsi" w:hAnsiTheme="minorHAnsi" w:cs="Arial"/>
        </w:rPr>
        <w:t>ng</w:t>
      </w:r>
      <w:r w:rsidR="00441FD0" w:rsidRPr="008A17AE">
        <w:rPr>
          <w:rFonts w:asciiTheme="minorHAnsi" w:hAnsiTheme="minorHAnsi" w:cs="Arial"/>
        </w:rPr>
        <w:t xml:space="preserve"> efficiencies and cost savings </w:t>
      </w:r>
      <w:r>
        <w:rPr>
          <w:rFonts w:asciiTheme="minorHAnsi" w:hAnsiTheme="minorHAnsi" w:cs="Arial"/>
        </w:rPr>
        <w:t>it is necess</w:t>
      </w:r>
      <w:r w:rsidR="00D16E04">
        <w:rPr>
          <w:rFonts w:asciiTheme="minorHAnsi" w:hAnsiTheme="minorHAnsi" w:cs="Arial"/>
        </w:rPr>
        <w:t>ar</w:t>
      </w:r>
      <w:r>
        <w:rPr>
          <w:rFonts w:asciiTheme="minorHAnsi" w:hAnsiTheme="minorHAnsi" w:cs="Arial"/>
        </w:rPr>
        <w:t>y</w:t>
      </w:r>
      <w:r w:rsidR="00441FD0" w:rsidRPr="008A17AE">
        <w:rPr>
          <w:rFonts w:asciiTheme="minorHAnsi" w:hAnsiTheme="minorHAnsi" w:cs="Arial"/>
        </w:rPr>
        <w:t xml:space="preserve"> to take into account an assessment of the likely costs of change</w:t>
      </w:r>
      <w:r w:rsidR="004D1874">
        <w:rPr>
          <w:rFonts w:asciiTheme="minorHAnsi" w:hAnsiTheme="minorHAnsi" w:cs="Arial"/>
        </w:rPr>
        <w:t>,</w:t>
      </w:r>
      <w:r w:rsidR="00441FD0" w:rsidRPr="008A17AE">
        <w:rPr>
          <w:rFonts w:asciiTheme="minorHAnsi" w:hAnsiTheme="minorHAnsi" w:cs="Arial"/>
        </w:rPr>
        <w:t xml:space="preserve"> and the transition to the new structures which an option envisages</w:t>
      </w:r>
      <w:r w:rsidR="007C2E1B">
        <w:rPr>
          <w:rFonts w:asciiTheme="minorHAnsi" w:hAnsiTheme="minorHAnsi" w:cs="Arial"/>
        </w:rPr>
        <w:t xml:space="preserve">. </w:t>
      </w:r>
      <w:r w:rsidR="00441FD0" w:rsidRPr="008A17AE">
        <w:rPr>
          <w:rFonts w:asciiTheme="minorHAnsi" w:hAnsiTheme="minorHAnsi" w:cs="Arial"/>
        </w:rPr>
        <w:t>In all work undertaken on this</w:t>
      </w:r>
      <w:r>
        <w:rPr>
          <w:rFonts w:asciiTheme="minorHAnsi" w:hAnsiTheme="minorHAnsi" w:cs="Arial"/>
        </w:rPr>
        <w:t xml:space="preserve"> as part of the reorganisation process</w:t>
      </w:r>
      <w:r w:rsidR="00441FD0" w:rsidRPr="008A17AE">
        <w:rPr>
          <w:rFonts w:asciiTheme="minorHAnsi" w:hAnsiTheme="minorHAnsi" w:cs="Arial"/>
        </w:rPr>
        <w:t>, a significant challenge has been estimating the costs of integrated IT for proposed new councils</w:t>
      </w:r>
      <w:r w:rsidR="007C2E1B">
        <w:rPr>
          <w:rFonts w:asciiTheme="minorHAnsi" w:hAnsiTheme="minorHAnsi" w:cs="Arial"/>
        </w:rPr>
        <w:t xml:space="preserve">. </w:t>
      </w:r>
      <w:r w:rsidR="00441FD0" w:rsidRPr="008A17AE">
        <w:rPr>
          <w:rFonts w:asciiTheme="minorHAnsi" w:hAnsiTheme="minorHAnsi" w:cs="Arial"/>
        </w:rPr>
        <w:t xml:space="preserve">The 2014 </w:t>
      </w:r>
      <w:r>
        <w:rPr>
          <w:rFonts w:asciiTheme="minorHAnsi" w:hAnsiTheme="minorHAnsi" w:cs="Arial"/>
        </w:rPr>
        <w:t>analysis</w:t>
      </w:r>
      <w:r w:rsidR="00441FD0" w:rsidRPr="008A17AE">
        <w:rPr>
          <w:rFonts w:asciiTheme="minorHAnsi" w:hAnsiTheme="minorHAnsi" w:cs="Arial"/>
        </w:rPr>
        <w:t xml:space="preserve"> suggested a very high potential cost for a possible combined Wairarapa territorial authority</w:t>
      </w:r>
      <w:r>
        <w:rPr>
          <w:rFonts w:asciiTheme="minorHAnsi" w:hAnsiTheme="minorHAnsi" w:cs="Arial"/>
        </w:rPr>
        <w:t>,</w:t>
      </w:r>
      <w:r w:rsidR="00441FD0" w:rsidRPr="008A17AE">
        <w:rPr>
          <w:rFonts w:asciiTheme="minorHAnsi" w:hAnsiTheme="minorHAnsi" w:cs="Arial"/>
        </w:rPr>
        <w:t xml:space="preserve"> but with a relatively low level of confidence. </w:t>
      </w:r>
      <w:r>
        <w:rPr>
          <w:rFonts w:asciiTheme="minorHAnsi" w:hAnsiTheme="minorHAnsi" w:cs="Arial"/>
        </w:rPr>
        <w:t xml:space="preserve">This reflected that the primary focus of that analysis was on the western part of the region. </w:t>
      </w:r>
      <w:r w:rsidR="00441FD0" w:rsidRPr="008A17AE">
        <w:rPr>
          <w:rFonts w:asciiTheme="minorHAnsi" w:hAnsiTheme="minorHAnsi" w:cs="Arial"/>
        </w:rPr>
        <w:t xml:space="preserve">The more recent work by Morrison Low produced a </w:t>
      </w:r>
      <w:r>
        <w:rPr>
          <w:rFonts w:asciiTheme="minorHAnsi" w:hAnsiTheme="minorHAnsi" w:cs="Arial"/>
        </w:rPr>
        <w:t>revised</w:t>
      </w:r>
      <w:r w:rsidR="00441FD0" w:rsidRPr="008A17AE">
        <w:rPr>
          <w:rFonts w:asciiTheme="minorHAnsi" w:hAnsiTheme="minorHAnsi" w:cs="Arial"/>
        </w:rPr>
        <w:t xml:space="preserve"> estimate. Because these costs </w:t>
      </w:r>
      <w:r w:rsidR="00BC7B29">
        <w:rPr>
          <w:rFonts w:asciiTheme="minorHAnsi" w:hAnsiTheme="minorHAnsi" w:cs="Arial"/>
        </w:rPr>
        <w:t>are</w:t>
      </w:r>
      <w:r w:rsidR="00441FD0" w:rsidRPr="008A17AE">
        <w:rPr>
          <w:rFonts w:asciiTheme="minorHAnsi" w:hAnsiTheme="minorHAnsi" w:cs="Arial"/>
        </w:rPr>
        <w:t xml:space="preserve"> material</w:t>
      </w:r>
      <w:r w:rsidR="00BC7B29">
        <w:rPr>
          <w:rFonts w:asciiTheme="minorHAnsi" w:hAnsiTheme="minorHAnsi" w:cs="Arial"/>
        </w:rPr>
        <w:t xml:space="preserve"> to</w:t>
      </w:r>
      <w:r w:rsidR="00441FD0" w:rsidRPr="008A17AE">
        <w:rPr>
          <w:rFonts w:asciiTheme="minorHAnsi" w:hAnsiTheme="minorHAnsi" w:cs="Arial"/>
        </w:rPr>
        <w:t xml:space="preserve"> an overall assessment of efficiencies and cost savings</w:t>
      </w:r>
      <w:r w:rsidR="00BC7B29">
        <w:rPr>
          <w:rFonts w:asciiTheme="minorHAnsi" w:hAnsiTheme="minorHAnsi" w:cs="Arial"/>
        </w:rPr>
        <w:t>,</w:t>
      </w:r>
      <w:r w:rsidR="00441FD0" w:rsidRPr="008A17AE">
        <w:rPr>
          <w:rFonts w:asciiTheme="minorHAnsi" w:hAnsiTheme="minorHAnsi" w:cs="Arial"/>
        </w:rPr>
        <w:t xml:space="preserve"> further work </w:t>
      </w:r>
      <w:r w:rsidR="00441FD0" w:rsidRPr="008A17AE">
        <w:rPr>
          <w:rFonts w:asciiTheme="minorHAnsi" w:hAnsiTheme="minorHAnsi" w:cs="Arial"/>
        </w:rPr>
        <w:lastRenderedPageBreak/>
        <w:t xml:space="preserve">has been </w:t>
      </w:r>
      <w:r w:rsidR="00BC7B29">
        <w:rPr>
          <w:rFonts w:asciiTheme="minorHAnsi" w:hAnsiTheme="minorHAnsi" w:cs="Arial"/>
        </w:rPr>
        <w:t xml:space="preserve">done using improved IT transition cost information. </w:t>
      </w:r>
      <w:r w:rsidR="00441FD0" w:rsidRPr="008A17AE">
        <w:rPr>
          <w:rFonts w:asciiTheme="minorHAnsi" w:hAnsiTheme="minorHAnsi" w:cs="Arial"/>
        </w:rPr>
        <w:t xml:space="preserve">The results are reported in an addendum to the Morrison Low report </w:t>
      </w:r>
      <w:r w:rsidR="00C53AAB">
        <w:rPr>
          <w:rFonts w:asciiTheme="minorHAnsi" w:hAnsiTheme="minorHAnsi" w:cs="Arial"/>
        </w:rPr>
        <w:t>and incorporated in the assessment of savings and efficiencies set out in this section.</w:t>
      </w:r>
    </w:p>
    <w:p w14:paraId="0C21BBB4" w14:textId="53DDDAF2" w:rsidR="00AC7139" w:rsidRPr="008A17AE" w:rsidRDefault="00E07235" w:rsidP="00254651">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 xml:space="preserve">The three councils </w:t>
      </w:r>
      <w:r w:rsidR="006017A2">
        <w:rPr>
          <w:rFonts w:asciiTheme="minorHAnsi" w:hAnsiTheme="minorHAnsi" w:cs="Arial"/>
        </w:rPr>
        <w:t xml:space="preserve">are </w:t>
      </w:r>
      <w:r w:rsidRPr="008A17AE">
        <w:rPr>
          <w:rFonts w:asciiTheme="minorHAnsi" w:hAnsiTheme="minorHAnsi" w:cs="Arial"/>
        </w:rPr>
        <w:t xml:space="preserve">currently operating successfully and not identified as being at risk. </w:t>
      </w:r>
      <w:r w:rsidR="00AC7139" w:rsidRPr="008A17AE">
        <w:rPr>
          <w:rFonts w:asciiTheme="minorHAnsi" w:hAnsiTheme="minorHAnsi" w:cs="Arial"/>
        </w:rPr>
        <w:t>The</w:t>
      </w:r>
      <w:r w:rsidR="00AC7139">
        <w:rPr>
          <w:rFonts w:asciiTheme="minorHAnsi" w:hAnsiTheme="minorHAnsi" w:cs="Arial"/>
        </w:rPr>
        <w:t xml:space="preserve"> </w:t>
      </w:r>
      <w:r w:rsidR="00AC7139" w:rsidRPr="008A17AE">
        <w:rPr>
          <w:rFonts w:asciiTheme="minorHAnsi" w:hAnsiTheme="minorHAnsi" w:cs="Arial"/>
        </w:rPr>
        <w:t>current and projected financial positions of the current councils are positive</w:t>
      </w:r>
      <w:r w:rsidR="00C53AAB">
        <w:rPr>
          <w:rFonts w:asciiTheme="minorHAnsi" w:hAnsiTheme="minorHAnsi" w:cs="Arial"/>
        </w:rPr>
        <w:t>. Based on data from the three councils</w:t>
      </w:r>
      <w:r w:rsidR="0092030D">
        <w:rPr>
          <w:rFonts w:asciiTheme="minorHAnsi" w:hAnsiTheme="minorHAnsi" w:cs="Arial"/>
        </w:rPr>
        <w:t>’</w:t>
      </w:r>
      <w:r w:rsidR="00C53AAB">
        <w:rPr>
          <w:rFonts w:asciiTheme="minorHAnsi" w:hAnsiTheme="minorHAnsi" w:cs="Arial"/>
        </w:rPr>
        <w:t xml:space="preserve"> 2015-25 long term and annual plans Morrison Low calculated the combined position of the three councils as part of a baseline status quo scenario</w:t>
      </w:r>
      <w:r w:rsidR="007C2E1B">
        <w:rPr>
          <w:rFonts w:asciiTheme="minorHAnsi" w:hAnsiTheme="minorHAnsi" w:cs="Arial"/>
        </w:rPr>
        <w:t xml:space="preserve">. </w:t>
      </w:r>
      <w:r w:rsidR="00C53AAB">
        <w:rPr>
          <w:rFonts w:asciiTheme="minorHAnsi" w:hAnsiTheme="minorHAnsi" w:cs="Arial"/>
        </w:rPr>
        <w:t>This identified a likely comb</w:t>
      </w:r>
      <w:r w:rsidR="006017A2">
        <w:rPr>
          <w:rFonts w:asciiTheme="minorHAnsi" w:hAnsiTheme="minorHAnsi" w:cs="Arial"/>
        </w:rPr>
        <w:t>ined operating surplus of $46.9m</w:t>
      </w:r>
      <w:r w:rsidR="00C53AAB">
        <w:rPr>
          <w:rFonts w:asciiTheme="minorHAnsi" w:hAnsiTheme="minorHAnsi" w:cs="Arial"/>
        </w:rPr>
        <w:t xml:space="preserve"> over the 10 years from 2016-17 to 2025-26. </w:t>
      </w:r>
    </w:p>
    <w:p w14:paraId="0DFB4AD0" w14:textId="61946F6C" w:rsidR="000E19BC" w:rsidRPr="000E19BC" w:rsidRDefault="00AC7139" w:rsidP="000E19BC">
      <w:pPr>
        <w:pStyle w:val="ListParagraph"/>
        <w:numPr>
          <w:ilvl w:val="0"/>
          <w:numId w:val="47"/>
        </w:numPr>
        <w:rPr>
          <w:rFonts w:asciiTheme="minorHAnsi" w:hAnsiTheme="minorHAnsi" w:cs="Arial"/>
        </w:rPr>
      </w:pPr>
      <w:r w:rsidRPr="000E19BC">
        <w:rPr>
          <w:rFonts w:asciiTheme="minorHAnsi" w:hAnsiTheme="minorHAnsi" w:cs="Arial"/>
        </w:rPr>
        <w:t xml:space="preserve"> </w:t>
      </w:r>
      <w:r w:rsidR="000E19BC" w:rsidRPr="000E19BC">
        <w:rPr>
          <w:rFonts w:asciiTheme="minorHAnsi" w:hAnsiTheme="minorHAnsi" w:cs="Arial"/>
        </w:rPr>
        <w:t>Like many other councils, they face longer term challenges and risks.  On the one hand the demands of meeting regulatory requirements</w:t>
      </w:r>
      <w:r w:rsidR="000E19BC">
        <w:rPr>
          <w:rFonts w:asciiTheme="minorHAnsi" w:hAnsiTheme="minorHAnsi" w:cs="Arial"/>
        </w:rPr>
        <w:t>,</w:t>
      </w:r>
      <w:r w:rsidR="000E19BC" w:rsidRPr="000E19BC">
        <w:rPr>
          <w:rFonts w:asciiTheme="minorHAnsi" w:hAnsiTheme="minorHAnsi" w:cs="Arial"/>
        </w:rPr>
        <w:t xml:space="preserve"> and renewing and maintaining infrastructure will increase through time</w:t>
      </w:r>
      <w:r w:rsidR="000E19BC">
        <w:rPr>
          <w:rFonts w:asciiTheme="minorHAnsi" w:hAnsiTheme="minorHAnsi" w:cs="Arial"/>
        </w:rPr>
        <w:t>,</w:t>
      </w:r>
      <w:r w:rsidR="000E19BC" w:rsidRPr="000E19BC">
        <w:rPr>
          <w:rFonts w:asciiTheme="minorHAnsi" w:hAnsiTheme="minorHAnsi" w:cs="Arial"/>
        </w:rPr>
        <w:t xml:space="preserve"> driven by public expectations of better public health and environmental outcomes.  On the other hand </w:t>
      </w:r>
      <w:r w:rsidR="0092030D">
        <w:rPr>
          <w:rFonts w:asciiTheme="minorHAnsi" w:hAnsiTheme="minorHAnsi" w:cs="Arial"/>
        </w:rPr>
        <w:t xml:space="preserve">in </w:t>
      </w:r>
      <w:r w:rsidR="000E19BC" w:rsidRPr="000E19BC">
        <w:rPr>
          <w:rFonts w:asciiTheme="minorHAnsi" w:hAnsiTheme="minorHAnsi" w:cs="Arial"/>
        </w:rPr>
        <w:t>areas with little population growth and aging populations (and an increasing proportion of rate payers on fixed incomes)</w:t>
      </w:r>
      <w:r w:rsidR="000E19BC">
        <w:rPr>
          <w:rFonts w:asciiTheme="minorHAnsi" w:hAnsiTheme="minorHAnsi" w:cs="Arial"/>
        </w:rPr>
        <w:t xml:space="preserve">, </w:t>
      </w:r>
      <w:r w:rsidR="000E19BC" w:rsidRPr="000E19BC">
        <w:rPr>
          <w:rFonts w:asciiTheme="minorHAnsi" w:hAnsiTheme="minorHAnsi" w:cs="Arial"/>
        </w:rPr>
        <w:t>the community’s ability or willingness to pay</w:t>
      </w:r>
      <w:r w:rsidR="000E19BC">
        <w:rPr>
          <w:rFonts w:asciiTheme="minorHAnsi" w:hAnsiTheme="minorHAnsi" w:cs="Arial"/>
        </w:rPr>
        <w:t xml:space="preserve"> may not match the increasing infrastructure costs</w:t>
      </w:r>
      <w:r w:rsidR="000E19BC" w:rsidRPr="000E19BC">
        <w:rPr>
          <w:rFonts w:asciiTheme="minorHAnsi" w:hAnsiTheme="minorHAnsi" w:cs="Arial"/>
        </w:rPr>
        <w:t>. In addition councils with a small rating base may have more limited ability to respond to unexpected events</w:t>
      </w:r>
      <w:r w:rsidR="00571F59" w:rsidRPr="000E19BC">
        <w:rPr>
          <w:rFonts w:asciiTheme="minorHAnsi" w:hAnsiTheme="minorHAnsi" w:cs="Arial"/>
        </w:rPr>
        <w:t xml:space="preserve">, </w:t>
      </w:r>
      <w:r w:rsidR="00571F59">
        <w:rPr>
          <w:rFonts w:asciiTheme="minorHAnsi" w:hAnsiTheme="minorHAnsi" w:cs="Arial"/>
        </w:rPr>
        <w:t>or</w:t>
      </w:r>
      <w:r w:rsidR="0092030D">
        <w:rPr>
          <w:rFonts w:asciiTheme="minorHAnsi" w:hAnsiTheme="minorHAnsi" w:cs="Arial"/>
        </w:rPr>
        <w:t xml:space="preserve"> </w:t>
      </w:r>
      <w:r w:rsidR="000E19BC" w:rsidRPr="000E19BC">
        <w:rPr>
          <w:rFonts w:asciiTheme="minorHAnsi" w:hAnsiTheme="minorHAnsi" w:cs="Arial"/>
        </w:rPr>
        <w:t xml:space="preserve">changing circumstances. </w:t>
      </w:r>
    </w:p>
    <w:p w14:paraId="0C21BBB6" w14:textId="27F44EFE" w:rsidR="00023A5F" w:rsidRPr="008A17AE" w:rsidRDefault="000D41A5" w:rsidP="00254651">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Morrison Low</w:t>
      </w:r>
      <w:r w:rsidR="00A05F61" w:rsidRPr="008A17AE">
        <w:rPr>
          <w:rFonts w:asciiTheme="minorHAnsi" w:hAnsiTheme="minorHAnsi" w:cs="Arial"/>
        </w:rPr>
        <w:t xml:space="preserve"> has identified a number of areas where efficiencies could be expected under a combined council</w:t>
      </w:r>
      <w:r w:rsidR="00182231">
        <w:rPr>
          <w:rFonts w:asciiTheme="minorHAnsi" w:hAnsiTheme="minorHAnsi" w:cs="Arial"/>
        </w:rPr>
        <w:t xml:space="preserve"> and detail</w:t>
      </w:r>
      <w:r w:rsidR="00BC7B29">
        <w:rPr>
          <w:rFonts w:asciiTheme="minorHAnsi" w:hAnsiTheme="minorHAnsi" w:cs="Arial"/>
        </w:rPr>
        <w:t xml:space="preserve"> assumptions use</w:t>
      </w:r>
      <w:r w:rsidR="00182231">
        <w:rPr>
          <w:rFonts w:asciiTheme="minorHAnsi" w:hAnsiTheme="minorHAnsi" w:cs="Arial"/>
        </w:rPr>
        <w:t>d</w:t>
      </w:r>
      <w:r w:rsidR="00BC7B29">
        <w:rPr>
          <w:rFonts w:asciiTheme="minorHAnsi" w:hAnsiTheme="minorHAnsi" w:cs="Arial"/>
        </w:rPr>
        <w:t xml:space="preserve"> in the analysis</w:t>
      </w:r>
      <w:r w:rsidR="00A05F61" w:rsidRPr="008A17AE">
        <w:rPr>
          <w:rFonts w:asciiTheme="minorHAnsi" w:hAnsiTheme="minorHAnsi" w:cs="Arial"/>
        </w:rPr>
        <w:t>.</w:t>
      </w:r>
      <w:r w:rsidR="00BC7B29">
        <w:rPr>
          <w:rStyle w:val="FootnoteReference"/>
          <w:rFonts w:asciiTheme="minorHAnsi" w:hAnsiTheme="minorHAnsi" w:cs="Arial"/>
        </w:rPr>
        <w:footnoteReference w:id="10"/>
      </w:r>
      <w:r w:rsidR="00A05F61" w:rsidRPr="008A17AE">
        <w:rPr>
          <w:rFonts w:asciiTheme="minorHAnsi" w:hAnsiTheme="minorHAnsi" w:cs="Arial"/>
        </w:rPr>
        <w:t xml:space="preserve"> </w:t>
      </w:r>
      <w:r w:rsidRPr="008A17AE">
        <w:rPr>
          <w:rFonts w:asciiTheme="minorHAnsi" w:hAnsiTheme="minorHAnsi" w:cs="Arial"/>
        </w:rPr>
        <w:t>T</w:t>
      </w:r>
      <w:r w:rsidR="00A05F61" w:rsidRPr="008A17AE">
        <w:rPr>
          <w:rFonts w:asciiTheme="minorHAnsi" w:hAnsiTheme="minorHAnsi" w:cs="Arial"/>
        </w:rPr>
        <w:t xml:space="preserve">hese </w:t>
      </w:r>
      <w:r w:rsidRPr="008A17AE">
        <w:rPr>
          <w:rFonts w:asciiTheme="minorHAnsi" w:hAnsiTheme="minorHAnsi" w:cs="Arial"/>
        </w:rPr>
        <w:t xml:space="preserve">savings </w:t>
      </w:r>
      <w:r w:rsidR="00BC7B29">
        <w:rPr>
          <w:rFonts w:asciiTheme="minorHAnsi" w:hAnsiTheme="minorHAnsi" w:cs="Arial"/>
        </w:rPr>
        <w:t xml:space="preserve">will </w:t>
      </w:r>
      <w:r w:rsidR="00A05F61" w:rsidRPr="008A17AE">
        <w:rPr>
          <w:rFonts w:asciiTheme="minorHAnsi" w:hAnsiTheme="minorHAnsi" w:cs="Arial"/>
        </w:rPr>
        <w:t>manifest as savings</w:t>
      </w:r>
      <w:r w:rsidRPr="008A17AE">
        <w:rPr>
          <w:rFonts w:asciiTheme="minorHAnsi" w:hAnsiTheme="minorHAnsi" w:cs="Arial"/>
        </w:rPr>
        <w:t xml:space="preserve"> to rat</w:t>
      </w:r>
      <w:r w:rsidR="00B02E9A" w:rsidRPr="008A17AE">
        <w:rPr>
          <w:rFonts w:asciiTheme="minorHAnsi" w:hAnsiTheme="minorHAnsi" w:cs="Arial"/>
        </w:rPr>
        <w:t>e</w:t>
      </w:r>
      <w:r w:rsidRPr="008A17AE">
        <w:rPr>
          <w:rFonts w:asciiTheme="minorHAnsi" w:hAnsiTheme="minorHAnsi" w:cs="Arial"/>
        </w:rPr>
        <w:t>payers</w:t>
      </w:r>
      <w:r w:rsidR="00A05F61" w:rsidRPr="008A17AE">
        <w:rPr>
          <w:rFonts w:asciiTheme="minorHAnsi" w:hAnsiTheme="minorHAnsi" w:cs="Arial"/>
        </w:rPr>
        <w:t xml:space="preserve">, </w:t>
      </w:r>
      <w:r w:rsidRPr="008A17AE">
        <w:rPr>
          <w:rFonts w:asciiTheme="minorHAnsi" w:hAnsiTheme="minorHAnsi" w:cs="Arial"/>
        </w:rPr>
        <w:t>o</w:t>
      </w:r>
      <w:r w:rsidR="00B02E9A" w:rsidRPr="008A17AE">
        <w:rPr>
          <w:rFonts w:asciiTheme="minorHAnsi" w:hAnsiTheme="minorHAnsi" w:cs="Arial"/>
        </w:rPr>
        <w:t>r</w:t>
      </w:r>
      <w:r w:rsidRPr="008A17AE">
        <w:rPr>
          <w:rFonts w:asciiTheme="minorHAnsi" w:hAnsiTheme="minorHAnsi" w:cs="Arial"/>
        </w:rPr>
        <w:t xml:space="preserve"> </w:t>
      </w:r>
      <w:r w:rsidR="00A05F61" w:rsidRPr="008A17AE">
        <w:rPr>
          <w:rFonts w:asciiTheme="minorHAnsi" w:hAnsiTheme="minorHAnsi" w:cs="Arial"/>
        </w:rPr>
        <w:t>the ability to deliver infrastr</w:t>
      </w:r>
      <w:r w:rsidR="00FA5B56" w:rsidRPr="008A17AE">
        <w:rPr>
          <w:rFonts w:asciiTheme="minorHAnsi" w:hAnsiTheme="minorHAnsi" w:cs="Arial"/>
        </w:rPr>
        <w:t>ucture and services more effectiv</w:t>
      </w:r>
      <w:r w:rsidR="00A05F61" w:rsidRPr="008A17AE">
        <w:rPr>
          <w:rFonts w:asciiTheme="minorHAnsi" w:hAnsiTheme="minorHAnsi" w:cs="Arial"/>
        </w:rPr>
        <w:t>e</w:t>
      </w:r>
      <w:r w:rsidR="00FA5B56" w:rsidRPr="008A17AE">
        <w:rPr>
          <w:rFonts w:asciiTheme="minorHAnsi" w:hAnsiTheme="minorHAnsi" w:cs="Arial"/>
        </w:rPr>
        <w:t>l</w:t>
      </w:r>
      <w:r w:rsidR="00A05F61" w:rsidRPr="008A17AE">
        <w:rPr>
          <w:rFonts w:asciiTheme="minorHAnsi" w:hAnsiTheme="minorHAnsi" w:cs="Arial"/>
        </w:rPr>
        <w:t>y at similar co</w:t>
      </w:r>
      <w:r w:rsidR="00FA5B56" w:rsidRPr="008A17AE">
        <w:rPr>
          <w:rFonts w:asciiTheme="minorHAnsi" w:hAnsiTheme="minorHAnsi" w:cs="Arial"/>
        </w:rPr>
        <w:t>s</w:t>
      </w:r>
      <w:r w:rsidR="00A05F61" w:rsidRPr="008A17AE">
        <w:rPr>
          <w:rFonts w:asciiTheme="minorHAnsi" w:hAnsiTheme="minorHAnsi" w:cs="Arial"/>
        </w:rPr>
        <w:t>t.</w:t>
      </w:r>
      <w:r w:rsidR="00B02E9A" w:rsidRPr="008A17AE">
        <w:rPr>
          <w:rFonts w:asciiTheme="minorHAnsi" w:hAnsiTheme="minorHAnsi" w:cs="Arial"/>
        </w:rPr>
        <w:t xml:space="preserve"> In some operational areas</w:t>
      </w:r>
      <w:r w:rsidR="00BC7B29">
        <w:rPr>
          <w:rFonts w:asciiTheme="minorHAnsi" w:hAnsiTheme="minorHAnsi" w:cs="Arial"/>
        </w:rPr>
        <w:t>,</w:t>
      </w:r>
      <w:r w:rsidR="00B02E9A" w:rsidRPr="008A17AE">
        <w:rPr>
          <w:rFonts w:asciiTheme="minorHAnsi" w:hAnsiTheme="minorHAnsi" w:cs="Arial"/>
        </w:rPr>
        <w:t xml:space="preserve"> the potential for financial savings is limited as a result of existing shared services arrangements already having made efficiency gains</w:t>
      </w:r>
      <w:r w:rsidR="000D5EC1">
        <w:rPr>
          <w:rFonts w:asciiTheme="minorHAnsi" w:hAnsiTheme="minorHAnsi" w:cs="Arial"/>
        </w:rPr>
        <w:t>.</w:t>
      </w:r>
      <w:r w:rsidR="00FE3B3C">
        <w:rPr>
          <w:rStyle w:val="FootnoteReference"/>
          <w:rFonts w:asciiTheme="minorHAnsi" w:hAnsiTheme="minorHAnsi" w:cs="Arial"/>
        </w:rPr>
        <w:footnoteReference w:id="11"/>
      </w:r>
    </w:p>
    <w:p w14:paraId="0C21BBB7" w14:textId="77777777" w:rsidR="00E118CA" w:rsidRPr="008A17AE" w:rsidRDefault="00E118CA" w:rsidP="00254651">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In estimating possible savings Morrison Low have identified the following:</w:t>
      </w:r>
    </w:p>
    <w:p w14:paraId="0C21BBB8" w14:textId="1EF4679D" w:rsidR="00E118CA" w:rsidRPr="008A17AE" w:rsidRDefault="000D5EC1" w:rsidP="007916D3">
      <w:pPr>
        <w:pStyle w:val="ListParagraph"/>
        <w:numPr>
          <w:ilvl w:val="0"/>
          <w:numId w:val="42"/>
        </w:numPr>
        <w:spacing w:before="240" w:after="240" w:line="240" w:lineRule="auto"/>
        <w:rPr>
          <w:rFonts w:asciiTheme="minorHAnsi" w:hAnsiTheme="minorHAnsi" w:cs="Arial"/>
        </w:rPr>
      </w:pPr>
      <w:r>
        <w:rPr>
          <w:rFonts w:asciiTheme="minorHAnsi" w:hAnsiTheme="minorHAnsi" w:cs="Arial"/>
        </w:rPr>
        <w:t>S</w:t>
      </w:r>
      <w:r w:rsidR="00E118CA" w:rsidRPr="008A17AE">
        <w:rPr>
          <w:rFonts w:asciiTheme="minorHAnsi" w:hAnsiTheme="minorHAnsi" w:cs="Arial"/>
        </w:rPr>
        <w:t>avings from natural attrition of staff as staff leave and do not need to be replaced due to economies of scale within the larger council</w:t>
      </w:r>
      <w:r w:rsidR="007C2E1B">
        <w:rPr>
          <w:rFonts w:asciiTheme="minorHAnsi" w:hAnsiTheme="minorHAnsi" w:cs="Arial"/>
        </w:rPr>
        <w:t xml:space="preserve">. </w:t>
      </w:r>
      <w:r w:rsidR="00E118CA" w:rsidRPr="008A17AE">
        <w:rPr>
          <w:rFonts w:asciiTheme="minorHAnsi" w:hAnsiTheme="minorHAnsi" w:cs="Arial"/>
        </w:rPr>
        <w:t>These are expected to relate largely to corporate services areas</w:t>
      </w:r>
      <w:r w:rsidR="007C2E1B">
        <w:rPr>
          <w:rFonts w:asciiTheme="minorHAnsi" w:hAnsiTheme="minorHAnsi" w:cs="Arial"/>
        </w:rPr>
        <w:t xml:space="preserve">. </w:t>
      </w:r>
      <w:r w:rsidR="00E118CA" w:rsidRPr="008A17AE">
        <w:rPr>
          <w:rFonts w:asciiTheme="minorHAnsi" w:hAnsiTheme="minorHAnsi" w:cs="Arial"/>
        </w:rPr>
        <w:t>Based on a compound rate of attriti</w:t>
      </w:r>
      <w:r w:rsidR="00182231">
        <w:rPr>
          <w:rFonts w:asciiTheme="minorHAnsi" w:hAnsiTheme="minorHAnsi" w:cs="Arial"/>
        </w:rPr>
        <w:t>on of 1.5 per cent over the first three</w:t>
      </w:r>
      <w:r w:rsidR="00E118CA" w:rsidRPr="008A17AE">
        <w:rPr>
          <w:rFonts w:asciiTheme="minorHAnsi" w:hAnsiTheme="minorHAnsi" w:cs="Arial"/>
        </w:rPr>
        <w:t xml:space="preserve"> years this is estimated to produce savings of $3</w:t>
      </w:r>
      <w:r w:rsidR="005F3B8A">
        <w:rPr>
          <w:rFonts w:asciiTheme="minorHAnsi" w:hAnsiTheme="minorHAnsi" w:cs="Arial"/>
        </w:rPr>
        <w:t>.</w:t>
      </w:r>
      <w:r w:rsidR="00182231">
        <w:rPr>
          <w:rFonts w:asciiTheme="minorHAnsi" w:hAnsiTheme="minorHAnsi" w:cs="Arial"/>
        </w:rPr>
        <w:t>6</w:t>
      </w:r>
      <w:r w:rsidR="00117734">
        <w:rPr>
          <w:rFonts w:asciiTheme="minorHAnsi" w:hAnsiTheme="minorHAnsi" w:cs="Arial"/>
        </w:rPr>
        <w:t xml:space="preserve"> </w:t>
      </w:r>
      <w:r w:rsidR="00182231">
        <w:rPr>
          <w:rFonts w:asciiTheme="minorHAnsi" w:hAnsiTheme="minorHAnsi" w:cs="Arial"/>
        </w:rPr>
        <w:t>m</w:t>
      </w:r>
      <w:r w:rsidR="00117734">
        <w:rPr>
          <w:rFonts w:asciiTheme="minorHAnsi" w:hAnsiTheme="minorHAnsi" w:cs="Arial"/>
        </w:rPr>
        <w:t>illion</w:t>
      </w:r>
      <w:r w:rsidR="00E118CA" w:rsidRPr="008A17AE">
        <w:rPr>
          <w:rFonts w:asciiTheme="minorHAnsi" w:hAnsiTheme="minorHAnsi" w:cs="Arial"/>
        </w:rPr>
        <w:t xml:space="preserve"> over 10 years</w:t>
      </w:r>
      <w:r w:rsidR="00117734">
        <w:rPr>
          <w:rFonts w:asciiTheme="minorHAnsi" w:hAnsiTheme="minorHAnsi" w:cs="Arial"/>
        </w:rPr>
        <w:t>.</w:t>
      </w:r>
    </w:p>
    <w:p w14:paraId="0C21BBB9" w14:textId="625CD8C2" w:rsidR="00E118CA" w:rsidRPr="008A17AE" w:rsidRDefault="000D5EC1" w:rsidP="007916D3">
      <w:pPr>
        <w:pStyle w:val="ListParagraph"/>
        <w:numPr>
          <w:ilvl w:val="0"/>
          <w:numId w:val="42"/>
        </w:numPr>
        <w:spacing w:before="240" w:after="240" w:line="240" w:lineRule="auto"/>
        <w:rPr>
          <w:rFonts w:asciiTheme="minorHAnsi" w:hAnsiTheme="minorHAnsi" w:cs="Arial"/>
        </w:rPr>
      </w:pPr>
      <w:r>
        <w:rPr>
          <w:rFonts w:asciiTheme="minorHAnsi" w:hAnsiTheme="minorHAnsi" w:cs="Arial"/>
        </w:rPr>
        <w:t>E</w:t>
      </w:r>
      <w:r w:rsidR="00E118CA" w:rsidRPr="008A17AE">
        <w:rPr>
          <w:rFonts w:asciiTheme="minorHAnsi" w:hAnsiTheme="minorHAnsi" w:cs="Arial"/>
        </w:rPr>
        <w:t>fficiencies due to reduce</w:t>
      </w:r>
      <w:r w:rsidR="00613339">
        <w:rPr>
          <w:rFonts w:asciiTheme="minorHAnsi" w:hAnsiTheme="minorHAnsi" w:cs="Arial"/>
        </w:rPr>
        <w:t>d duplication in tier 1 (Chief E</w:t>
      </w:r>
      <w:r w:rsidR="00E118CA" w:rsidRPr="008A17AE">
        <w:rPr>
          <w:rFonts w:asciiTheme="minorHAnsi" w:hAnsiTheme="minorHAnsi" w:cs="Arial"/>
        </w:rPr>
        <w:t>xecutive</w:t>
      </w:r>
      <w:r w:rsidR="00613339">
        <w:rPr>
          <w:rFonts w:asciiTheme="minorHAnsi" w:hAnsiTheme="minorHAnsi" w:cs="Arial"/>
        </w:rPr>
        <w:t>)</w:t>
      </w:r>
      <w:r w:rsidR="00E118CA" w:rsidRPr="008A17AE">
        <w:rPr>
          <w:rFonts w:asciiTheme="minorHAnsi" w:hAnsiTheme="minorHAnsi" w:cs="Arial"/>
        </w:rPr>
        <w:t xml:space="preserve"> and tier 2 management positions across the three </w:t>
      </w:r>
      <w:r w:rsidR="00731787" w:rsidRPr="008A17AE">
        <w:rPr>
          <w:rFonts w:asciiTheme="minorHAnsi" w:hAnsiTheme="minorHAnsi" w:cs="Arial"/>
        </w:rPr>
        <w:t>councils.</w:t>
      </w:r>
      <w:r w:rsidR="00E118CA" w:rsidRPr="008A17AE">
        <w:rPr>
          <w:rFonts w:asciiTheme="minorHAnsi" w:hAnsiTheme="minorHAnsi" w:cs="Arial"/>
        </w:rPr>
        <w:t xml:space="preserve"> These have been estimated at $15.6</w:t>
      </w:r>
      <w:r w:rsidR="00117734">
        <w:rPr>
          <w:rFonts w:asciiTheme="minorHAnsi" w:hAnsiTheme="minorHAnsi" w:cs="Arial"/>
        </w:rPr>
        <w:t xml:space="preserve"> </w:t>
      </w:r>
      <w:r w:rsidR="00182231">
        <w:rPr>
          <w:rFonts w:asciiTheme="minorHAnsi" w:hAnsiTheme="minorHAnsi" w:cs="Arial"/>
        </w:rPr>
        <w:t>m</w:t>
      </w:r>
      <w:r w:rsidR="00117734">
        <w:rPr>
          <w:rFonts w:asciiTheme="minorHAnsi" w:hAnsiTheme="minorHAnsi" w:cs="Arial"/>
        </w:rPr>
        <w:t>illion</w:t>
      </w:r>
      <w:r w:rsidR="00E118CA" w:rsidRPr="008A17AE">
        <w:rPr>
          <w:rFonts w:asciiTheme="minorHAnsi" w:hAnsiTheme="minorHAnsi" w:cs="Arial"/>
        </w:rPr>
        <w:t xml:space="preserve"> over 10 years</w:t>
      </w:r>
      <w:r w:rsidR="00117734">
        <w:rPr>
          <w:rFonts w:asciiTheme="minorHAnsi" w:hAnsiTheme="minorHAnsi" w:cs="Arial"/>
        </w:rPr>
        <w:t>.</w:t>
      </w:r>
    </w:p>
    <w:p w14:paraId="0C21BBBA" w14:textId="5D2D2AB3" w:rsidR="00114DE1" w:rsidRPr="008A17AE" w:rsidRDefault="000D5EC1" w:rsidP="007916D3">
      <w:pPr>
        <w:pStyle w:val="ListParagraph"/>
        <w:numPr>
          <w:ilvl w:val="0"/>
          <w:numId w:val="42"/>
        </w:numPr>
        <w:spacing w:before="240" w:after="240" w:line="240" w:lineRule="auto"/>
        <w:rPr>
          <w:rFonts w:asciiTheme="minorHAnsi" w:hAnsiTheme="minorHAnsi" w:cs="Arial"/>
        </w:rPr>
      </w:pPr>
      <w:r>
        <w:rPr>
          <w:rFonts w:asciiTheme="minorHAnsi" w:hAnsiTheme="minorHAnsi" w:cs="Arial"/>
        </w:rPr>
        <w:t>R</w:t>
      </w:r>
      <w:r w:rsidR="00E118CA" w:rsidRPr="008A17AE">
        <w:rPr>
          <w:rFonts w:asciiTheme="minorHAnsi" w:hAnsiTheme="minorHAnsi" w:cs="Arial"/>
        </w:rPr>
        <w:t xml:space="preserve">eduction in the number of elected members from 30 to 12 (after allowing some extra cost for an increase </w:t>
      </w:r>
      <w:r w:rsidR="00731787" w:rsidRPr="008A17AE">
        <w:rPr>
          <w:rFonts w:asciiTheme="minorHAnsi" w:hAnsiTheme="minorHAnsi" w:cs="Arial"/>
        </w:rPr>
        <w:t>in numbers</w:t>
      </w:r>
      <w:r w:rsidR="00E118CA" w:rsidRPr="008A17AE">
        <w:rPr>
          <w:rFonts w:asciiTheme="minorHAnsi" w:hAnsiTheme="minorHAnsi" w:cs="Arial"/>
        </w:rPr>
        <w:t xml:space="preserve"> of community board members. Estimated at </w:t>
      </w:r>
      <w:r w:rsidR="00114DE1" w:rsidRPr="008A17AE">
        <w:rPr>
          <w:rFonts w:asciiTheme="minorHAnsi" w:hAnsiTheme="minorHAnsi" w:cs="Arial"/>
        </w:rPr>
        <w:t>$1.3</w:t>
      </w:r>
      <w:r w:rsidR="0092030D">
        <w:rPr>
          <w:rFonts w:asciiTheme="minorHAnsi" w:hAnsiTheme="minorHAnsi" w:cs="Arial"/>
        </w:rPr>
        <w:t xml:space="preserve"> </w:t>
      </w:r>
      <w:r w:rsidR="00114DE1" w:rsidRPr="008A17AE">
        <w:rPr>
          <w:rFonts w:asciiTheme="minorHAnsi" w:hAnsiTheme="minorHAnsi" w:cs="Arial"/>
        </w:rPr>
        <w:t>m</w:t>
      </w:r>
      <w:r w:rsidR="00117734">
        <w:rPr>
          <w:rFonts w:asciiTheme="minorHAnsi" w:hAnsiTheme="minorHAnsi" w:cs="Arial"/>
        </w:rPr>
        <w:t>illion</w:t>
      </w:r>
      <w:r w:rsidR="00114DE1" w:rsidRPr="008A17AE">
        <w:rPr>
          <w:rFonts w:asciiTheme="minorHAnsi" w:hAnsiTheme="minorHAnsi" w:cs="Arial"/>
        </w:rPr>
        <w:t xml:space="preserve"> over 10 years</w:t>
      </w:r>
      <w:r w:rsidR="00117734">
        <w:rPr>
          <w:rFonts w:asciiTheme="minorHAnsi" w:hAnsiTheme="minorHAnsi" w:cs="Arial"/>
        </w:rPr>
        <w:t>.</w:t>
      </w:r>
    </w:p>
    <w:p w14:paraId="0C21BBBB" w14:textId="6AB72CBA" w:rsidR="00114DE1" w:rsidRPr="008A17AE" w:rsidRDefault="000D5EC1" w:rsidP="007916D3">
      <w:pPr>
        <w:pStyle w:val="ListParagraph"/>
        <w:numPr>
          <w:ilvl w:val="0"/>
          <w:numId w:val="42"/>
        </w:numPr>
        <w:spacing w:before="240" w:after="240" w:line="240" w:lineRule="auto"/>
        <w:rPr>
          <w:rFonts w:asciiTheme="minorHAnsi" w:hAnsiTheme="minorHAnsi" w:cs="Arial"/>
        </w:rPr>
      </w:pPr>
      <w:r>
        <w:rPr>
          <w:rFonts w:asciiTheme="minorHAnsi" w:hAnsiTheme="minorHAnsi" w:cs="Arial"/>
        </w:rPr>
        <w:lastRenderedPageBreak/>
        <w:t>R</w:t>
      </w:r>
      <w:r w:rsidR="00114DE1" w:rsidRPr="008A17AE">
        <w:rPr>
          <w:rFonts w:asciiTheme="minorHAnsi" w:hAnsiTheme="minorHAnsi" w:cs="Arial"/>
        </w:rPr>
        <w:t>ationalisation of p</w:t>
      </w:r>
      <w:r w:rsidR="00182231">
        <w:rPr>
          <w:rFonts w:asciiTheme="minorHAnsi" w:hAnsiTheme="minorHAnsi" w:cs="Arial"/>
        </w:rPr>
        <w:t>roperty on an assumption that five per cent</w:t>
      </w:r>
      <w:r w:rsidR="00114DE1" w:rsidRPr="008A17AE">
        <w:rPr>
          <w:rFonts w:asciiTheme="minorHAnsi" w:hAnsiTheme="minorHAnsi" w:cs="Arial"/>
        </w:rPr>
        <w:t xml:space="preserve"> of current book value of land and buildings will </w:t>
      </w:r>
      <w:r w:rsidR="00182231">
        <w:rPr>
          <w:rFonts w:asciiTheme="minorHAnsi" w:hAnsiTheme="minorHAnsi" w:cs="Arial"/>
        </w:rPr>
        <w:t>be surplus and realised over a three</w:t>
      </w:r>
      <w:r w:rsidR="00114DE1" w:rsidRPr="008A17AE">
        <w:rPr>
          <w:rFonts w:asciiTheme="minorHAnsi" w:hAnsiTheme="minorHAnsi" w:cs="Arial"/>
        </w:rPr>
        <w:t xml:space="preserve"> year period and a </w:t>
      </w:r>
      <w:r w:rsidR="00182231">
        <w:rPr>
          <w:rFonts w:asciiTheme="minorHAnsi" w:hAnsiTheme="minorHAnsi" w:cs="Arial"/>
        </w:rPr>
        <w:t>five per cent</w:t>
      </w:r>
      <w:r w:rsidR="00114DE1" w:rsidRPr="008A17AE">
        <w:rPr>
          <w:rFonts w:asciiTheme="minorHAnsi" w:hAnsiTheme="minorHAnsi" w:cs="Arial"/>
        </w:rPr>
        <w:t xml:space="preserve"> premium will be r</w:t>
      </w:r>
      <w:r w:rsidR="00182231">
        <w:rPr>
          <w:rFonts w:asciiTheme="minorHAnsi" w:hAnsiTheme="minorHAnsi" w:cs="Arial"/>
        </w:rPr>
        <w:t>ealised suggest savings of $6.7</w:t>
      </w:r>
      <w:r w:rsidR="00117734">
        <w:rPr>
          <w:rFonts w:asciiTheme="minorHAnsi" w:hAnsiTheme="minorHAnsi" w:cs="Arial"/>
        </w:rPr>
        <w:t xml:space="preserve"> </w:t>
      </w:r>
      <w:r w:rsidR="00182231">
        <w:rPr>
          <w:rFonts w:asciiTheme="minorHAnsi" w:hAnsiTheme="minorHAnsi" w:cs="Arial"/>
        </w:rPr>
        <w:t>m</w:t>
      </w:r>
      <w:r w:rsidR="00117734">
        <w:rPr>
          <w:rFonts w:asciiTheme="minorHAnsi" w:hAnsiTheme="minorHAnsi" w:cs="Arial"/>
        </w:rPr>
        <w:t>illion</w:t>
      </w:r>
      <w:r w:rsidR="00114DE1" w:rsidRPr="008A17AE">
        <w:rPr>
          <w:rFonts w:asciiTheme="minorHAnsi" w:hAnsiTheme="minorHAnsi" w:cs="Arial"/>
        </w:rPr>
        <w:t xml:space="preserve"> over 10 years</w:t>
      </w:r>
      <w:r w:rsidR="00117734">
        <w:rPr>
          <w:rFonts w:asciiTheme="minorHAnsi" w:hAnsiTheme="minorHAnsi" w:cs="Arial"/>
        </w:rPr>
        <w:t>.</w:t>
      </w:r>
    </w:p>
    <w:p w14:paraId="47EA68BC" w14:textId="77777777" w:rsidR="00601F12" w:rsidRPr="008A17AE" w:rsidRDefault="00601F12" w:rsidP="00601F12">
      <w:pPr>
        <w:pStyle w:val="ListParagraph"/>
        <w:numPr>
          <w:ilvl w:val="0"/>
          <w:numId w:val="42"/>
        </w:numPr>
        <w:spacing w:before="240" w:after="240" w:line="240" w:lineRule="auto"/>
        <w:rPr>
          <w:rFonts w:asciiTheme="minorHAnsi" w:hAnsiTheme="minorHAnsi" w:cs="Arial"/>
        </w:rPr>
      </w:pPr>
      <w:r>
        <w:rPr>
          <w:rFonts w:asciiTheme="minorHAnsi" w:hAnsiTheme="minorHAnsi" w:cs="Arial"/>
        </w:rPr>
        <w:t>R</w:t>
      </w:r>
      <w:r w:rsidRPr="008A17AE">
        <w:rPr>
          <w:rFonts w:asciiTheme="minorHAnsi" w:hAnsiTheme="minorHAnsi"/>
        </w:rPr>
        <w:t xml:space="preserve">oading and utility savings as a result of collaboration </w:t>
      </w:r>
      <w:r>
        <w:rPr>
          <w:rFonts w:asciiTheme="minorHAnsi" w:hAnsiTheme="minorHAnsi"/>
        </w:rPr>
        <w:t>between</w:t>
      </w:r>
      <w:r w:rsidRPr="008A17AE">
        <w:rPr>
          <w:rFonts w:asciiTheme="minorHAnsi" w:hAnsiTheme="minorHAnsi"/>
        </w:rPr>
        <w:t xml:space="preserve"> N</w:t>
      </w:r>
      <w:r>
        <w:rPr>
          <w:rFonts w:asciiTheme="minorHAnsi" w:hAnsiTheme="minorHAnsi"/>
        </w:rPr>
        <w:t xml:space="preserve">ew </w:t>
      </w:r>
      <w:r w:rsidRPr="008A17AE">
        <w:rPr>
          <w:rFonts w:asciiTheme="minorHAnsi" w:hAnsiTheme="minorHAnsi"/>
        </w:rPr>
        <w:t>Z</w:t>
      </w:r>
      <w:r>
        <w:rPr>
          <w:rFonts w:asciiTheme="minorHAnsi" w:hAnsiTheme="minorHAnsi"/>
        </w:rPr>
        <w:t xml:space="preserve">ealand </w:t>
      </w:r>
      <w:r w:rsidRPr="008A17AE">
        <w:rPr>
          <w:rFonts w:asciiTheme="minorHAnsi" w:hAnsiTheme="minorHAnsi"/>
        </w:rPr>
        <w:t>T</w:t>
      </w:r>
      <w:r>
        <w:rPr>
          <w:rFonts w:asciiTheme="minorHAnsi" w:hAnsiTheme="minorHAnsi"/>
        </w:rPr>
        <w:t xml:space="preserve">ransport </w:t>
      </w:r>
      <w:r w:rsidRPr="008A17AE">
        <w:rPr>
          <w:rFonts w:asciiTheme="minorHAnsi" w:hAnsiTheme="minorHAnsi"/>
        </w:rPr>
        <w:t>A</w:t>
      </w:r>
      <w:r>
        <w:rPr>
          <w:rFonts w:asciiTheme="minorHAnsi" w:hAnsiTheme="minorHAnsi"/>
        </w:rPr>
        <w:t>gency (NZTA)</w:t>
      </w:r>
      <w:r w:rsidRPr="008A17AE">
        <w:rPr>
          <w:rFonts w:asciiTheme="minorHAnsi" w:hAnsiTheme="minorHAnsi"/>
        </w:rPr>
        <w:t xml:space="preserve"> and the council. </w:t>
      </w:r>
      <w:r>
        <w:rPr>
          <w:rFonts w:asciiTheme="minorHAnsi" w:hAnsiTheme="minorHAnsi"/>
        </w:rPr>
        <w:t xml:space="preserve">Savings were estimated at a total of $4.8 </w:t>
      </w:r>
      <w:r>
        <w:rPr>
          <w:rFonts w:asciiTheme="minorHAnsi" w:hAnsiTheme="minorHAnsi" w:cs="Arial"/>
        </w:rPr>
        <w:t>million</w:t>
      </w:r>
      <w:r>
        <w:rPr>
          <w:rFonts w:asciiTheme="minorHAnsi" w:hAnsiTheme="minorHAnsi"/>
        </w:rPr>
        <w:t xml:space="preserve"> </w:t>
      </w:r>
      <w:r w:rsidRPr="008A17AE">
        <w:rPr>
          <w:rFonts w:asciiTheme="minorHAnsi" w:hAnsiTheme="minorHAnsi"/>
        </w:rPr>
        <w:t>over 10 years</w:t>
      </w:r>
      <w:r>
        <w:rPr>
          <w:rFonts w:asciiTheme="minorHAnsi" w:hAnsiTheme="minorHAnsi"/>
        </w:rPr>
        <w:t>, or approximately $2.1 million over 10 years for the council (based on current NZTA subsidy rates)</w:t>
      </w:r>
      <w:r w:rsidRPr="008A17AE">
        <w:rPr>
          <w:rFonts w:asciiTheme="minorHAnsi" w:hAnsiTheme="minorHAnsi"/>
        </w:rPr>
        <w:t>.</w:t>
      </w:r>
    </w:p>
    <w:p w14:paraId="0C21BBBD" w14:textId="5896B3D2" w:rsidR="00114DE1" w:rsidRPr="008A17AE" w:rsidRDefault="000D5EC1" w:rsidP="007916D3">
      <w:pPr>
        <w:pStyle w:val="ListParagraph"/>
        <w:numPr>
          <w:ilvl w:val="0"/>
          <w:numId w:val="42"/>
        </w:numPr>
        <w:spacing w:before="240" w:after="240" w:line="240" w:lineRule="auto"/>
        <w:rPr>
          <w:rFonts w:asciiTheme="minorHAnsi" w:hAnsiTheme="minorHAnsi" w:cs="Arial"/>
        </w:rPr>
      </w:pPr>
      <w:r>
        <w:rPr>
          <w:rFonts w:asciiTheme="minorHAnsi" w:hAnsiTheme="minorHAnsi"/>
        </w:rPr>
        <w:t>A</w:t>
      </w:r>
      <w:r w:rsidR="00182231">
        <w:rPr>
          <w:rFonts w:asciiTheme="minorHAnsi" w:hAnsiTheme="minorHAnsi"/>
        </w:rPr>
        <w:t>udit costs. Savings of $1.2</w:t>
      </w:r>
      <w:r w:rsidR="00117734">
        <w:rPr>
          <w:rFonts w:asciiTheme="minorHAnsi" w:hAnsiTheme="minorHAnsi"/>
        </w:rPr>
        <w:t xml:space="preserve"> </w:t>
      </w:r>
      <w:r w:rsidR="00117734">
        <w:rPr>
          <w:rFonts w:asciiTheme="minorHAnsi" w:hAnsiTheme="minorHAnsi" w:cs="Arial"/>
        </w:rPr>
        <w:t>million</w:t>
      </w:r>
      <w:r w:rsidR="00117734">
        <w:rPr>
          <w:rFonts w:asciiTheme="minorHAnsi" w:hAnsiTheme="minorHAnsi"/>
        </w:rPr>
        <w:t xml:space="preserve"> </w:t>
      </w:r>
      <w:r w:rsidR="00114DE1" w:rsidRPr="008A17AE">
        <w:rPr>
          <w:rFonts w:asciiTheme="minorHAnsi" w:hAnsiTheme="minorHAnsi"/>
        </w:rPr>
        <w:t>over 10 years from only having one council rather than three subject to audit.</w:t>
      </w:r>
    </w:p>
    <w:p w14:paraId="0C21BBBE" w14:textId="53895041" w:rsidR="00114DE1" w:rsidRPr="008A17AE" w:rsidRDefault="00EB2876" w:rsidP="00254651">
      <w:pPr>
        <w:numPr>
          <w:ilvl w:val="0"/>
          <w:numId w:val="47"/>
        </w:numPr>
        <w:spacing w:before="240" w:after="240" w:line="240" w:lineRule="auto"/>
        <w:rPr>
          <w:rFonts w:asciiTheme="minorHAnsi" w:hAnsiTheme="minorHAnsi" w:cs="Arial"/>
        </w:rPr>
      </w:pPr>
      <w:r w:rsidRPr="008A17AE">
        <w:rPr>
          <w:rFonts w:asciiTheme="minorHAnsi" w:hAnsiTheme="minorHAnsi" w:cs="Arial"/>
        </w:rPr>
        <w:t>Any assessment of likely cost savings needs to take account of costs of transition to a new council</w:t>
      </w:r>
      <w:r w:rsidR="007C2E1B">
        <w:rPr>
          <w:rFonts w:asciiTheme="minorHAnsi" w:hAnsiTheme="minorHAnsi" w:cs="Arial"/>
        </w:rPr>
        <w:t xml:space="preserve">. </w:t>
      </w:r>
      <w:r w:rsidR="00114DE1" w:rsidRPr="008A17AE">
        <w:rPr>
          <w:rFonts w:asciiTheme="minorHAnsi" w:hAnsiTheme="minorHAnsi" w:cs="Arial"/>
        </w:rPr>
        <w:t>Specific transition cost</w:t>
      </w:r>
      <w:r w:rsidR="00182231">
        <w:rPr>
          <w:rFonts w:asciiTheme="minorHAnsi" w:hAnsiTheme="minorHAnsi" w:cs="Arial"/>
        </w:rPr>
        <w:t>s</w:t>
      </w:r>
      <w:r w:rsidR="00114DE1" w:rsidRPr="008A17AE">
        <w:rPr>
          <w:rFonts w:asciiTheme="minorHAnsi" w:hAnsiTheme="minorHAnsi" w:cs="Arial"/>
        </w:rPr>
        <w:t xml:space="preserve"> </w:t>
      </w:r>
      <w:r w:rsidRPr="008A17AE">
        <w:rPr>
          <w:rFonts w:asciiTheme="minorHAnsi" w:hAnsiTheme="minorHAnsi" w:cs="Arial"/>
        </w:rPr>
        <w:t xml:space="preserve">identified </w:t>
      </w:r>
      <w:r w:rsidR="00114DE1" w:rsidRPr="008A17AE">
        <w:rPr>
          <w:rFonts w:asciiTheme="minorHAnsi" w:hAnsiTheme="minorHAnsi" w:cs="Arial"/>
        </w:rPr>
        <w:t xml:space="preserve">by Morrison Low </w:t>
      </w:r>
      <w:r w:rsidR="003E608C">
        <w:rPr>
          <w:rFonts w:asciiTheme="minorHAnsi" w:hAnsiTheme="minorHAnsi" w:cs="Arial"/>
        </w:rPr>
        <w:t>are</w:t>
      </w:r>
      <w:r w:rsidR="00114DE1" w:rsidRPr="008A17AE">
        <w:rPr>
          <w:rFonts w:asciiTheme="minorHAnsi" w:hAnsiTheme="minorHAnsi" w:cs="Arial"/>
        </w:rPr>
        <w:t>:</w:t>
      </w:r>
    </w:p>
    <w:p w14:paraId="0C21BBBF" w14:textId="7A3F5545" w:rsidR="00A97042" w:rsidRPr="008A17AE" w:rsidRDefault="00A97042" w:rsidP="007916D3">
      <w:pPr>
        <w:pStyle w:val="ListParagraph"/>
        <w:numPr>
          <w:ilvl w:val="0"/>
          <w:numId w:val="43"/>
        </w:numPr>
        <w:spacing w:before="240" w:after="240" w:line="240" w:lineRule="auto"/>
        <w:rPr>
          <w:rFonts w:asciiTheme="minorHAnsi" w:hAnsiTheme="minorHAnsi" w:cs="Arial"/>
        </w:rPr>
      </w:pPr>
      <w:r w:rsidRPr="008A17AE">
        <w:rPr>
          <w:rFonts w:asciiTheme="minorHAnsi" w:hAnsiTheme="minorHAnsi" w:cs="Arial"/>
        </w:rPr>
        <w:t>R</w:t>
      </w:r>
      <w:r w:rsidR="00EB2876" w:rsidRPr="008A17AE">
        <w:rPr>
          <w:rFonts w:asciiTheme="minorHAnsi" w:hAnsiTheme="minorHAnsi" w:cs="Arial"/>
        </w:rPr>
        <w:t>edundancies</w:t>
      </w:r>
      <w:r w:rsidRPr="008A17AE">
        <w:rPr>
          <w:rFonts w:asciiTheme="minorHAnsi" w:hAnsiTheme="minorHAnsi" w:cs="Arial"/>
        </w:rPr>
        <w:t xml:space="preserve"> </w:t>
      </w:r>
      <w:r w:rsidR="000D41A5" w:rsidRPr="008A17AE">
        <w:rPr>
          <w:rFonts w:asciiTheme="minorHAnsi" w:hAnsiTheme="minorHAnsi" w:cs="Arial"/>
        </w:rPr>
        <w:t>re</w:t>
      </w:r>
      <w:r w:rsidRPr="008A17AE">
        <w:rPr>
          <w:rFonts w:asciiTheme="minorHAnsi" w:hAnsiTheme="minorHAnsi" w:cs="Arial"/>
        </w:rPr>
        <w:t>l</w:t>
      </w:r>
      <w:r w:rsidR="000D41A5" w:rsidRPr="008A17AE">
        <w:rPr>
          <w:rFonts w:asciiTheme="minorHAnsi" w:hAnsiTheme="minorHAnsi" w:cs="Arial"/>
        </w:rPr>
        <w:t>a</w:t>
      </w:r>
      <w:r w:rsidRPr="008A17AE">
        <w:rPr>
          <w:rFonts w:asciiTheme="minorHAnsi" w:hAnsiTheme="minorHAnsi" w:cs="Arial"/>
        </w:rPr>
        <w:t>ting to tie</w:t>
      </w:r>
      <w:r w:rsidR="005F3B8A">
        <w:rPr>
          <w:rFonts w:asciiTheme="minorHAnsi" w:hAnsiTheme="minorHAnsi" w:cs="Arial"/>
        </w:rPr>
        <w:t>r</w:t>
      </w:r>
      <w:r w:rsidRPr="008A17AE">
        <w:rPr>
          <w:rFonts w:asciiTheme="minorHAnsi" w:hAnsiTheme="minorHAnsi" w:cs="Arial"/>
        </w:rPr>
        <w:t xml:space="preserve"> 1 and tier</w:t>
      </w:r>
      <w:r w:rsidR="00182231">
        <w:rPr>
          <w:rFonts w:asciiTheme="minorHAnsi" w:hAnsiTheme="minorHAnsi" w:cs="Arial"/>
        </w:rPr>
        <w:t xml:space="preserve"> 2 management positions at $1.5</w:t>
      </w:r>
      <w:r w:rsidR="00117734" w:rsidRPr="00117734">
        <w:rPr>
          <w:rFonts w:asciiTheme="minorHAnsi" w:hAnsiTheme="minorHAnsi" w:cs="Arial"/>
        </w:rPr>
        <w:t xml:space="preserve"> </w:t>
      </w:r>
      <w:r w:rsidR="00117734">
        <w:rPr>
          <w:rFonts w:asciiTheme="minorHAnsi" w:hAnsiTheme="minorHAnsi" w:cs="Arial"/>
        </w:rPr>
        <w:t>million</w:t>
      </w:r>
      <w:r w:rsidRPr="008A17AE">
        <w:rPr>
          <w:rFonts w:asciiTheme="minorHAnsi" w:hAnsiTheme="minorHAnsi" w:cs="Arial"/>
        </w:rPr>
        <w:t>.</w:t>
      </w:r>
    </w:p>
    <w:p w14:paraId="0C21BBC0" w14:textId="4569898F" w:rsidR="00A97042" w:rsidRPr="008A17AE" w:rsidRDefault="000A7458" w:rsidP="007916D3">
      <w:pPr>
        <w:pStyle w:val="ListParagraph"/>
        <w:numPr>
          <w:ilvl w:val="0"/>
          <w:numId w:val="43"/>
        </w:numPr>
        <w:spacing w:before="240" w:after="240" w:line="240" w:lineRule="auto"/>
        <w:rPr>
          <w:rFonts w:asciiTheme="minorHAnsi" w:hAnsiTheme="minorHAnsi" w:cs="Arial"/>
        </w:rPr>
      </w:pPr>
      <w:r>
        <w:rPr>
          <w:rFonts w:asciiTheme="minorHAnsi" w:hAnsiTheme="minorHAnsi" w:cs="Arial"/>
        </w:rPr>
        <w:t>C</w:t>
      </w:r>
      <w:r w:rsidR="00EB2876" w:rsidRPr="008A17AE">
        <w:rPr>
          <w:rFonts w:asciiTheme="minorHAnsi" w:hAnsiTheme="minorHAnsi" w:cs="Arial"/>
        </w:rPr>
        <w:t>osts associated with harmonisation of salaries</w:t>
      </w:r>
      <w:r w:rsidR="007C2E1B">
        <w:rPr>
          <w:rFonts w:asciiTheme="minorHAnsi" w:hAnsiTheme="minorHAnsi" w:cs="Arial"/>
        </w:rPr>
        <w:t xml:space="preserve">. </w:t>
      </w:r>
      <w:r w:rsidR="005F3B8A">
        <w:rPr>
          <w:rFonts w:asciiTheme="minorHAnsi" w:hAnsiTheme="minorHAnsi" w:cs="Arial"/>
        </w:rPr>
        <w:t xml:space="preserve">Morrison Low </w:t>
      </w:r>
      <w:r w:rsidR="00A97042" w:rsidRPr="008A17AE">
        <w:rPr>
          <w:rFonts w:asciiTheme="minorHAnsi" w:hAnsiTheme="minorHAnsi" w:cs="Arial"/>
        </w:rPr>
        <w:t>assumed that the average salary at the council with the lowest average salary will increase to the average across all councils</w:t>
      </w:r>
      <w:r w:rsidR="00731787" w:rsidRPr="008A17AE">
        <w:rPr>
          <w:rFonts w:asciiTheme="minorHAnsi" w:hAnsiTheme="minorHAnsi" w:cs="Arial"/>
        </w:rPr>
        <w:t>.</w:t>
      </w:r>
      <w:r w:rsidR="00182231">
        <w:rPr>
          <w:rFonts w:asciiTheme="minorHAnsi" w:hAnsiTheme="minorHAnsi" w:cs="Arial"/>
        </w:rPr>
        <w:t xml:space="preserve"> This is estimated at $8</w:t>
      </w:r>
      <w:r w:rsidR="00117734">
        <w:rPr>
          <w:rFonts w:asciiTheme="minorHAnsi" w:hAnsiTheme="minorHAnsi" w:cs="Arial"/>
        </w:rPr>
        <w:t xml:space="preserve"> million </w:t>
      </w:r>
      <w:r w:rsidR="00A97042" w:rsidRPr="008A17AE">
        <w:rPr>
          <w:rFonts w:asciiTheme="minorHAnsi" w:hAnsiTheme="minorHAnsi" w:cs="Arial"/>
        </w:rPr>
        <w:t>over 10 years.</w:t>
      </w:r>
    </w:p>
    <w:p w14:paraId="490C84F3" w14:textId="1C5DEDBA" w:rsidR="00381BC0" w:rsidRPr="008A17AE" w:rsidRDefault="00381BC0" w:rsidP="00381BC0">
      <w:pPr>
        <w:pStyle w:val="ListParagraph"/>
        <w:numPr>
          <w:ilvl w:val="0"/>
          <w:numId w:val="43"/>
        </w:numPr>
        <w:spacing w:before="240" w:after="240" w:line="240" w:lineRule="auto"/>
        <w:rPr>
          <w:rFonts w:asciiTheme="minorHAnsi" w:hAnsiTheme="minorHAnsi" w:cs="Arial"/>
        </w:rPr>
      </w:pPr>
      <w:r w:rsidRPr="008A17AE">
        <w:rPr>
          <w:rFonts w:asciiTheme="minorHAnsi" w:hAnsiTheme="minorHAnsi" w:cs="Arial"/>
        </w:rPr>
        <w:t xml:space="preserve">IT transition costs </w:t>
      </w:r>
      <w:r>
        <w:rPr>
          <w:rFonts w:asciiTheme="minorHAnsi" w:hAnsiTheme="minorHAnsi" w:cs="Arial"/>
        </w:rPr>
        <w:t>ranging from $1.15 to 3.3 million.</w:t>
      </w:r>
      <w:r w:rsidR="003E608C">
        <w:rPr>
          <w:rStyle w:val="FootnoteReference"/>
          <w:rFonts w:asciiTheme="minorHAnsi" w:hAnsiTheme="minorHAnsi" w:cs="Arial"/>
        </w:rPr>
        <w:footnoteReference w:id="12"/>
      </w:r>
    </w:p>
    <w:p w14:paraId="0C21BBC1" w14:textId="295DD0EA" w:rsidR="000D41A5" w:rsidRPr="008A17AE" w:rsidRDefault="00381BC0" w:rsidP="00381BC0">
      <w:pPr>
        <w:pStyle w:val="ListParagraph"/>
        <w:numPr>
          <w:ilvl w:val="0"/>
          <w:numId w:val="43"/>
        </w:numPr>
        <w:spacing w:before="240" w:after="240" w:line="240" w:lineRule="auto"/>
        <w:rPr>
          <w:rFonts w:asciiTheme="minorHAnsi" w:hAnsiTheme="minorHAnsi" w:cs="Arial"/>
        </w:rPr>
      </w:pPr>
      <w:r w:rsidRPr="008A17AE">
        <w:rPr>
          <w:rFonts w:asciiTheme="minorHAnsi" w:hAnsiTheme="minorHAnsi" w:cs="Arial"/>
        </w:rPr>
        <w:t xml:space="preserve"> </w:t>
      </w:r>
      <w:r w:rsidR="000D41A5" w:rsidRPr="008A17AE">
        <w:rPr>
          <w:rFonts w:asciiTheme="minorHAnsi" w:hAnsiTheme="minorHAnsi" w:cs="Arial"/>
        </w:rPr>
        <w:t xml:space="preserve">Costs associated with the establishment of the new councils covering things like HR, systems and branding, and the work of the </w:t>
      </w:r>
      <w:r w:rsidR="00182231">
        <w:rPr>
          <w:rFonts w:asciiTheme="minorHAnsi" w:hAnsiTheme="minorHAnsi" w:cs="Arial"/>
        </w:rPr>
        <w:t>transition body over the first two</w:t>
      </w:r>
      <w:r w:rsidR="000D41A5" w:rsidRPr="008A17AE">
        <w:rPr>
          <w:rFonts w:asciiTheme="minorHAnsi" w:hAnsiTheme="minorHAnsi" w:cs="Arial"/>
        </w:rPr>
        <w:t xml:space="preserve"> ye</w:t>
      </w:r>
      <w:r w:rsidR="00182231">
        <w:rPr>
          <w:rFonts w:asciiTheme="minorHAnsi" w:hAnsiTheme="minorHAnsi" w:cs="Arial"/>
        </w:rPr>
        <w:t>ars</w:t>
      </w:r>
      <w:r w:rsidR="007C2E1B">
        <w:rPr>
          <w:rFonts w:asciiTheme="minorHAnsi" w:hAnsiTheme="minorHAnsi" w:cs="Arial"/>
        </w:rPr>
        <w:t xml:space="preserve">. </w:t>
      </w:r>
      <w:r w:rsidR="00182231">
        <w:rPr>
          <w:rFonts w:asciiTheme="minorHAnsi" w:hAnsiTheme="minorHAnsi" w:cs="Arial"/>
        </w:rPr>
        <w:t>This is estimated at $3.8</w:t>
      </w:r>
      <w:r w:rsidR="00117734">
        <w:rPr>
          <w:rFonts w:asciiTheme="minorHAnsi" w:hAnsiTheme="minorHAnsi" w:cs="Arial"/>
        </w:rPr>
        <w:t xml:space="preserve"> million.</w:t>
      </w:r>
    </w:p>
    <w:p w14:paraId="7005AC9A" w14:textId="4252840F" w:rsidR="00381BC0" w:rsidRDefault="00381BC0" w:rsidP="00381BC0">
      <w:pPr>
        <w:numPr>
          <w:ilvl w:val="0"/>
          <w:numId w:val="47"/>
        </w:numPr>
        <w:spacing w:before="240" w:after="240" w:line="240" w:lineRule="auto"/>
        <w:jc w:val="both"/>
        <w:rPr>
          <w:rFonts w:asciiTheme="minorHAnsi" w:hAnsiTheme="minorHAnsi" w:cs="Arial"/>
        </w:rPr>
      </w:pPr>
      <w:r>
        <w:rPr>
          <w:rFonts w:asciiTheme="minorHAnsi" w:hAnsiTheme="minorHAnsi" w:cs="Arial"/>
        </w:rPr>
        <w:t>Table</w:t>
      </w:r>
      <w:r w:rsidR="003E608C">
        <w:rPr>
          <w:rFonts w:asciiTheme="minorHAnsi" w:hAnsiTheme="minorHAnsi" w:cs="Arial"/>
        </w:rPr>
        <w:t xml:space="preserve"> 1</w:t>
      </w:r>
      <w:r>
        <w:rPr>
          <w:rFonts w:asciiTheme="minorHAnsi" w:hAnsiTheme="minorHAnsi" w:cs="Arial"/>
        </w:rPr>
        <w:t xml:space="preserve"> below shows that </w:t>
      </w:r>
      <w:r w:rsidR="00B02E9A" w:rsidRPr="008A17AE">
        <w:rPr>
          <w:rFonts w:asciiTheme="minorHAnsi" w:hAnsiTheme="minorHAnsi" w:cs="Arial"/>
        </w:rPr>
        <w:t>after meeting the transition cost</w:t>
      </w:r>
      <w:r>
        <w:rPr>
          <w:rFonts w:asciiTheme="minorHAnsi" w:hAnsiTheme="minorHAnsi" w:cs="Arial"/>
        </w:rPr>
        <w:t xml:space="preserve">, </w:t>
      </w:r>
      <w:r w:rsidR="00B02E9A" w:rsidRPr="008A17AE">
        <w:rPr>
          <w:rFonts w:asciiTheme="minorHAnsi" w:hAnsiTheme="minorHAnsi" w:cs="Arial"/>
        </w:rPr>
        <w:t>modest cost savings accumulate progressively into the future</w:t>
      </w:r>
      <w:r>
        <w:rPr>
          <w:rFonts w:asciiTheme="minorHAnsi" w:hAnsiTheme="minorHAnsi" w:cs="Arial"/>
        </w:rPr>
        <w:t>, resu</w:t>
      </w:r>
      <w:r w:rsidR="003E608C">
        <w:rPr>
          <w:rFonts w:asciiTheme="minorHAnsi" w:hAnsiTheme="minorHAnsi" w:cs="Arial"/>
        </w:rPr>
        <w:t>lting in $10.1 million saving over</w:t>
      </w:r>
      <w:r>
        <w:rPr>
          <w:rFonts w:asciiTheme="minorHAnsi" w:hAnsiTheme="minorHAnsi" w:cs="Arial"/>
        </w:rPr>
        <w:t xml:space="preserve"> the first ten years</w:t>
      </w:r>
      <w:r w:rsidR="00B02E9A" w:rsidRPr="008A17AE">
        <w:rPr>
          <w:rFonts w:asciiTheme="minorHAnsi" w:hAnsiTheme="minorHAnsi" w:cs="Arial"/>
        </w:rPr>
        <w:t xml:space="preserve">. </w:t>
      </w:r>
    </w:p>
    <w:p w14:paraId="59300DC4" w14:textId="4452178A" w:rsidR="003E608C" w:rsidRDefault="003E608C" w:rsidP="003E608C">
      <w:pPr>
        <w:pStyle w:val="Caption"/>
      </w:pPr>
      <w:r>
        <w:t>Table 1: Estimated net efficiencies due to amalgamating the three Wairarapa district councils</w:t>
      </w:r>
    </w:p>
    <w:tbl>
      <w:tblPr>
        <w:tblStyle w:val="DIATable"/>
        <w:tblW w:w="9744" w:type="dxa"/>
        <w:tblLayout w:type="fixed"/>
        <w:tblLook w:val="01E0" w:firstRow="1" w:lastRow="1" w:firstColumn="1" w:lastColumn="1" w:noHBand="0" w:noVBand="0"/>
      </w:tblPr>
      <w:tblGrid>
        <w:gridCol w:w="993"/>
        <w:gridCol w:w="631"/>
        <w:gridCol w:w="812"/>
        <w:gridCol w:w="812"/>
        <w:gridCol w:w="812"/>
        <w:gridCol w:w="812"/>
        <w:gridCol w:w="812"/>
        <w:gridCol w:w="812"/>
        <w:gridCol w:w="812"/>
        <w:gridCol w:w="812"/>
        <w:gridCol w:w="811"/>
        <w:gridCol w:w="813"/>
      </w:tblGrid>
      <w:tr w:rsidR="00381BC0" w14:paraId="7FE7D048" w14:textId="77777777" w:rsidTr="00CD4070">
        <w:trPr>
          <w:cnfStyle w:val="100000000000" w:firstRow="1" w:lastRow="0" w:firstColumn="0" w:lastColumn="0" w:oddVBand="0" w:evenVBand="0" w:oddHBand="0" w:evenHBand="0" w:firstRowFirstColumn="0" w:firstRowLastColumn="0" w:lastRowFirstColumn="0" w:lastRowLastColumn="0"/>
          <w:trHeight w:val="90"/>
        </w:trPr>
        <w:tc>
          <w:tcPr>
            <w:tcW w:w="993" w:type="dxa"/>
          </w:tcPr>
          <w:p w14:paraId="3DC359B1" w14:textId="77777777" w:rsidR="00381BC0" w:rsidRPr="00AD0553" w:rsidRDefault="00381BC0">
            <w:pPr>
              <w:pStyle w:val="Default"/>
              <w:rPr>
                <w:rFonts w:asciiTheme="minorHAnsi" w:hAnsiTheme="minorHAnsi"/>
                <w:sz w:val="16"/>
                <w:szCs w:val="16"/>
              </w:rPr>
            </w:pPr>
            <w:r w:rsidRPr="00AD0553">
              <w:rPr>
                <w:rFonts w:asciiTheme="minorHAnsi" w:hAnsiTheme="minorHAnsi"/>
                <w:b w:val="0"/>
                <w:bCs/>
                <w:sz w:val="16"/>
                <w:szCs w:val="16"/>
              </w:rPr>
              <w:t xml:space="preserve">$M </w:t>
            </w:r>
          </w:p>
        </w:tc>
        <w:tc>
          <w:tcPr>
            <w:tcW w:w="631" w:type="dxa"/>
          </w:tcPr>
          <w:p w14:paraId="0A54A230" w14:textId="77777777" w:rsidR="00381BC0" w:rsidRPr="00AD0553" w:rsidRDefault="00381BC0">
            <w:pPr>
              <w:pStyle w:val="Default"/>
              <w:rPr>
                <w:rFonts w:asciiTheme="minorHAnsi" w:hAnsiTheme="minorHAnsi"/>
                <w:sz w:val="16"/>
                <w:szCs w:val="16"/>
              </w:rPr>
            </w:pPr>
            <w:r w:rsidRPr="00AD0553">
              <w:rPr>
                <w:rFonts w:asciiTheme="minorHAnsi" w:hAnsiTheme="minorHAnsi"/>
                <w:b w:val="0"/>
                <w:bCs/>
                <w:sz w:val="16"/>
                <w:szCs w:val="16"/>
              </w:rPr>
              <w:t xml:space="preserve">2016-17 </w:t>
            </w:r>
          </w:p>
        </w:tc>
        <w:tc>
          <w:tcPr>
            <w:tcW w:w="812" w:type="dxa"/>
          </w:tcPr>
          <w:p w14:paraId="6BDEB878" w14:textId="77777777" w:rsidR="00381BC0" w:rsidRPr="00AD0553" w:rsidRDefault="00381BC0">
            <w:pPr>
              <w:pStyle w:val="Default"/>
              <w:rPr>
                <w:rFonts w:asciiTheme="minorHAnsi" w:hAnsiTheme="minorHAnsi"/>
                <w:sz w:val="16"/>
                <w:szCs w:val="16"/>
              </w:rPr>
            </w:pPr>
            <w:r w:rsidRPr="00AD0553">
              <w:rPr>
                <w:rFonts w:asciiTheme="minorHAnsi" w:hAnsiTheme="minorHAnsi"/>
                <w:b w:val="0"/>
                <w:bCs/>
                <w:sz w:val="16"/>
                <w:szCs w:val="16"/>
              </w:rPr>
              <w:t xml:space="preserve">2017-18 </w:t>
            </w:r>
          </w:p>
        </w:tc>
        <w:tc>
          <w:tcPr>
            <w:tcW w:w="812" w:type="dxa"/>
          </w:tcPr>
          <w:p w14:paraId="5A57B3CD" w14:textId="77777777" w:rsidR="00381BC0" w:rsidRPr="00AD0553" w:rsidRDefault="00381BC0">
            <w:pPr>
              <w:pStyle w:val="Default"/>
              <w:rPr>
                <w:rFonts w:asciiTheme="minorHAnsi" w:hAnsiTheme="minorHAnsi"/>
                <w:sz w:val="16"/>
                <w:szCs w:val="16"/>
              </w:rPr>
            </w:pPr>
            <w:r w:rsidRPr="00AD0553">
              <w:rPr>
                <w:rFonts w:asciiTheme="minorHAnsi" w:hAnsiTheme="minorHAnsi"/>
                <w:b w:val="0"/>
                <w:bCs/>
                <w:sz w:val="16"/>
                <w:szCs w:val="16"/>
              </w:rPr>
              <w:t xml:space="preserve">2018-19 </w:t>
            </w:r>
          </w:p>
        </w:tc>
        <w:tc>
          <w:tcPr>
            <w:tcW w:w="812" w:type="dxa"/>
          </w:tcPr>
          <w:p w14:paraId="7199A200" w14:textId="77777777" w:rsidR="00381BC0" w:rsidRPr="00AD0553" w:rsidRDefault="00381BC0">
            <w:pPr>
              <w:pStyle w:val="Default"/>
              <w:rPr>
                <w:rFonts w:asciiTheme="minorHAnsi" w:hAnsiTheme="minorHAnsi"/>
                <w:sz w:val="16"/>
                <w:szCs w:val="16"/>
              </w:rPr>
            </w:pPr>
            <w:r w:rsidRPr="00AD0553">
              <w:rPr>
                <w:rFonts w:asciiTheme="minorHAnsi" w:hAnsiTheme="minorHAnsi"/>
                <w:b w:val="0"/>
                <w:bCs/>
                <w:sz w:val="16"/>
                <w:szCs w:val="16"/>
              </w:rPr>
              <w:t xml:space="preserve">2019-20 </w:t>
            </w:r>
          </w:p>
        </w:tc>
        <w:tc>
          <w:tcPr>
            <w:tcW w:w="812" w:type="dxa"/>
          </w:tcPr>
          <w:p w14:paraId="2DE8D4BC" w14:textId="77777777" w:rsidR="00381BC0" w:rsidRPr="00AD0553" w:rsidRDefault="00381BC0">
            <w:pPr>
              <w:pStyle w:val="Default"/>
              <w:rPr>
                <w:rFonts w:asciiTheme="minorHAnsi" w:hAnsiTheme="minorHAnsi"/>
                <w:sz w:val="16"/>
                <w:szCs w:val="16"/>
              </w:rPr>
            </w:pPr>
            <w:r w:rsidRPr="00AD0553">
              <w:rPr>
                <w:rFonts w:asciiTheme="minorHAnsi" w:hAnsiTheme="minorHAnsi"/>
                <w:b w:val="0"/>
                <w:bCs/>
                <w:sz w:val="16"/>
                <w:szCs w:val="16"/>
              </w:rPr>
              <w:t xml:space="preserve">2020-21 </w:t>
            </w:r>
          </w:p>
        </w:tc>
        <w:tc>
          <w:tcPr>
            <w:tcW w:w="812" w:type="dxa"/>
          </w:tcPr>
          <w:p w14:paraId="5835F801" w14:textId="77777777" w:rsidR="00381BC0" w:rsidRPr="00AD0553" w:rsidRDefault="00381BC0">
            <w:pPr>
              <w:pStyle w:val="Default"/>
              <w:rPr>
                <w:rFonts w:asciiTheme="minorHAnsi" w:hAnsiTheme="minorHAnsi"/>
                <w:sz w:val="16"/>
                <w:szCs w:val="16"/>
              </w:rPr>
            </w:pPr>
            <w:r w:rsidRPr="00AD0553">
              <w:rPr>
                <w:rFonts w:asciiTheme="minorHAnsi" w:hAnsiTheme="minorHAnsi"/>
                <w:b w:val="0"/>
                <w:bCs/>
                <w:sz w:val="16"/>
                <w:szCs w:val="16"/>
              </w:rPr>
              <w:t xml:space="preserve">2021-22 </w:t>
            </w:r>
          </w:p>
        </w:tc>
        <w:tc>
          <w:tcPr>
            <w:tcW w:w="812" w:type="dxa"/>
          </w:tcPr>
          <w:p w14:paraId="297811AF" w14:textId="77777777" w:rsidR="00381BC0" w:rsidRPr="00AD0553" w:rsidRDefault="00381BC0">
            <w:pPr>
              <w:pStyle w:val="Default"/>
              <w:rPr>
                <w:rFonts w:asciiTheme="minorHAnsi" w:hAnsiTheme="minorHAnsi"/>
                <w:sz w:val="16"/>
                <w:szCs w:val="16"/>
              </w:rPr>
            </w:pPr>
            <w:r w:rsidRPr="00AD0553">
              <w:rPr>
                <w:rFonts w:asciiTheme="minorHAnsi" w:hAnsiTheme="minorHAnsi"/>
                <w:b w:val="0"/>
                <w:bCs/>
                <w:sz w:val="16"/>
                <w:szCs w:val="16"/>
              </w:rPr>
              <w:t xml:space="preserve">2022-23 </w:t>
            </w:r>
          </w:p>
        </w:tc>
        <w:tc>
          <w:tcPr>
            <w:tcW w:w="812" w:type="dxa"/>
          </w:tcPr>
          <w:p w14:paraId="7E4B3FCF" w14:textId="77777777" w:rsidR="00381BC0" w:rsidRPr="00AD0553" w:rsidRDefault="00381BC0">
            <w:pPr>
              <w:pStyle w:val="Default"/>
              <w:rPr>
                <w:rFonts w:asciiTheme="minorHAnsi" w:hAnsiTheme="minorHAnsi"/>
                <w:sz w:val="16"/>
                <w:szCs w:val="16"/>
              </w:rPr>
            </w:pPr>
            <w:r w:rsidRPr="00AD0553">
              <w:rPr>
                <w:rFonts w:asciiTheme="minorHAnsi" w:hAnsiTheme="minorHAnsi"/>
                <w:b w:val="0"/>
                <w:bCs/>
                <w:sz w:val="16"/>
                <w:szCs w:val="16"/>
              </w:rPr>
              <w:t xml:space="preserve">2023-24 </w:t>
            </w:r>
          </w:p>
        </w:tc>
        <w:tc>
          <w:tcPr>
            <w:tcW w:w="812" w:type="dxa"/>
          </w:tcPr>
          <w:p w14:paraId="27DBF537" w14:textId="77777777" w:rsidR="00381BC0" w:rsidRPr="00AD0553" w:rsidRDefault="00381BC0">
            <w:pPr>
              <w:pStyle w:val="Default"/>
              <w:rPr>
                <w:rFonts w:asciiTheme="minorHAnsi" w:hAnsiTheme="minorHAnsi"/>
                <w:sz w:val="16"/>
                <w:szCs w:val="16"/>
              </w:rPr>
            </w:pPr>
            <w:r w:rsidRPr="00AD0553">
              <w:rPr>
                <w:rFonts w:asciiTheme="minorHAnsi" w:hAnsiTheme="minorHAnsi"/>
                <w:b w:val="0"/>
                <w:bCs/>
                <w:sz w:val="16"/>
                <w:szCs w:val="16"/>
              </w:rPr>
              <w:t xml:space="preserve">2024-25 </w:t>
            </w:r>
          </w:p>
        </w:tc>
        <w:tc>
          <w:tcPr>
            <w:tcW w:w="811" w:type="dxa"/>
          </w:tcPr>
          <w:p w14:paraId="3C5B12FA" w14:textId="77777777" w:rsidR="00381BC0" w:rsidRPr="00AD0553" w:rsidRDefault="00381BC0">
            <w:pPr>
              <w:pStyle w:val="Default"/>
              <w:rPr>
                <w:rFonts w:asciiTheme="minorHAnsi" w:hAnsiTheme="minorHAnsi"/>
                <w:sz w:val="16"/>
                <w:szCs w:val="16"/>
              </w:rPr>
            </w:pPr>
            <w:r w:rsidRPr="00AD0553">
              <w:rPr>
                <w:rFonts w:asciiTheme="minorHAnsi" w:hAnsiTheme="minorHAnsi"/>
                <w:b w:val="0"/>
                <w:bCs/>
                <w:sz w:val="16"/>
                <w:szCs w:val="16"/>
              </w:rPr>
              <w:t xml:space="preserve">2025-26 </w:t>
            </w:r>
          </w:p>
        </w:tc>
        <w:tc>
          <w:tcPr>
            <w:tcW w:w="813" w:type="dxa"/>
          </w:tcPr>
          <w:p w14:paraId="0CF3CC0D" w14:textId="77777777" w:rsidR="00381BC0" w:rsidRPr="00AD0553" w:rsidRDefault="00381BC0">
            <w:pPr>
              <w:pStyle w:val="Default"/>
              <w:rPr>
                <w:rFonts w:asciiTheme="minorHAnsi" w:hAnsiTheme="minorHAnsi"/>
                <w:sz w:val="16"/>
                <w:szCs w:val="16"/>
              </w:rPr>
            </w:pPr>
            <w:r w:rsidRPr="00AD0553">
              <w:rPr>
                <w:rFonts w:asciiTheme="minorHAnsi" w:hAnsiTheme="minorHAnsi"/>
                <w:b w:val="0"/>
                <w:bCs/>
                <w:sz w:val="16"/>
                <w:szCs w:val="16"/>
              </w:rPr>
              <w:t xml:space="preserve">Total </w:t>
            </w:r>
          </w:p>
        </w:tc>
      </w:tr>
      <w:tr w:rsidR="00381BC0" w14:paraId="776AAD09" w14:textId="77777777" w:rsidTr="00CD4070">
        <w:trPr>
          <w:trHeight w:val="204"/>
        </w:trPr>
        <w:tc>
          <w:tcPr>
            <w:tcW w:w="993" w:type="dxa"/>
          </w:tcPr>
          <w:p w14:paraId="085EB41C" w14:textId="77777777" w:rsidR="00381BC0" w:rsidRPr="00CD4070" w:rsidRDefault="00381BC0">
            <w:pPr>
              <w:pStyle w:val="Default"/>
              <w:rPr>
                <w:rFonts w:asciiTheme="minorHAnsi" w:hAnsiTheme="minorHAnsi"/>
                <w:sz w:val="16"/>
                <w:szCs w:val="16"/>
              </w:rPr>
            </w:pPr>
            <w:r w:rsidRPr="00CD4070">
              <w:rPr>
                <w:rFonts w:asciiTheme="minorHAnsi" w:hAnsiTheme="minorHAnsi"/>
                <w:sz w:val="16"/>
                <w:szCs w:val="16"/>
              </w:rPr>
              <w:t xml:space="preserve">Efficiencies </w:t>
            </w:r>
          </w:p>
        </w:tc>
        <w:tc>
          <w:tcPr>
            <w:tcW w:w="631" w:type="dxa"/>
          </w:tcPr>
          <w:p w14:paraId="34305257" w14:textId="77777777" w:rsidR="00381BC0" w:rsidRPr="00CD4070" w:rsidRDefault="00381BC0">
            <w:pPr>
              <w:pStyle w:val="Default"/>
              <w:rPr>
                <w:rFonts w:asciiTheme="minorHAnsi" w:hAnsiTheme="minorHAnsi"/>
                <w:sz w:val="16"/>
                <w:szCs w:val="16"/>
              </w:rPr>
            </w:pPr>
            <w:r w:rsidRPr="00CD4070">
              <w:rPr>
                <w:rFonts w:asciiTheme="minorHAnsi" w:hAnsiTheme="minorHAnsi"/>
                <w:sz w:val="16"/>
                <w:szCs w:val="16"/>
              </w:rPr>
              <w:t xml:space="preserve">2.4 </w:t>
            </w:r>
          </w:p>
        </w:tc>
        <w:tc>
          <w:tcPr>
            <w:tcW w:w="812" w:type="dxa"/>
          </w:tcPr>
          <w:p w14:paraId="3CD3A7FA" w14:textId="77777777" w:rsidR="00381BC0" w:rsidRPr="00CD4070" w:rsidRDefault="00381BC0">
            <w:pPr>
              <w:pStyle w:val="Default"/>
              <w:rPr>
                <w:rFonts w:asciiTheme="minorHAnsi" w:hAnsiTheme="minorHAnsi"/>
                <w:sz w:val="16"/>
                <w:szCs w:val="16"/>
              </w:rPr>
            </w:pPr>
            <w:r w:rsidRPr="00CD4070">
              <w:rPr>
                <w:rFonts w:asciiTheme="minorHAnsi" w:hAnsiTheme="minorHAnsi"/>
                <w:sz w:val="16"/>
                <w:szCs w:val="16"/>
              </w:rPr>
              <w:t xml:space="preserve">2.8 </w:t>
            </w:r>
          </w:p>
        </w:tc>
        <w:tc>
          <w:tcPr>
            <w:tcW w:w="812" w:type="dxa"/>
          </w:tcPr>
          <w:p w14:paraId="1EDFE987" w14:textId="77777777" w:rsidR="00381BC0" w:rsidRPr="00CD4070" w:rsidRDefault="00381BC0">
            <w:pPr>
              <w:pStyle w:val="Default"/>
              <w:rPr>
                <w:rFonts w:asciiTheme="minorHAnsi" w:hAnsiTheme="minorHAnsi"/>
                <w:sz w:val="16"/>
                <w:szCs w:val="16"/>
              </w:rPr>
            </w:pPr>
            <w:r w:rsidRPr="00CD4070">
              <w:rPr>
                <w:rFonts w:asciiTheme="minorHAnsi" w:hAnsiTheme="minorHAnsi"/>
                <w:sz w:val="16"/>
                <w:szCs w:val="16"/>
              </w:rPr>
              <w:t xml:space="preserve">3.0 </w:t>
            </w:r>
          </w:p>
        </w:tc>
        <w:tc>
          <w:tcPr>
            <w:tcW w:w="812" w:type="dxa"/>
          </w:tcPr>
          <w:p w14:paraId="0F0EB35E" w14:textId="77777777" w:rsidR="00381BC0" w:rsidRPr="00CD4070" w:rsidRDefault="00381BC0">
            <w:pPr>
              <w:pStyle w:val="Default"/>
              <w:rPr>
                <w:rFonts w:asciiTheme="minorHAnsi" w:hAnsiTheme="minorHAnsi"/>
                <w:sz w:val="16"/>
                <w:szCs w:val="16"/>
              </w:rPr>
            </w:pPr>
            <w:r w:rsidRPr="00CD4070">
              <w:rPr>
                <w:rFonts w:asciiTheme="minorHAnsi" w:hAnsiTheme="minorHAnsi"/>
                <w:sz w:val="16"/>
                <w:szCs w:val="16"/>
              </w:rPr>
              <w:t xml:space="preserve">3.0 </w:t>
            </w:r>
          </w:p>
        </w:tc>
        <w:tc>
          <w:tcPr>
            <w:tcW w:w="812" w:type="dxa"/>
          </w:tcPr>
          <w:p w14:paraId="4203D006" w14:textId="77777777" w:rsidR="00381BC0" w:rsidRPr="00CD4070" w:rsidRDefault="00381BC0">
            <w:pPr>
              <w:pStyle w:val="Default"/>
              <w:rPr>
                <w:rFonts w:asciiTheme="minorHAnsi" w:hAnsiTheme="minorHAnsi"/>
                <w:sz w:val="16"/>
                <w:szCs w:val="16"/>
              </w:rPr>
            </w:pPr>
            <w:r w:rsidRPr="00CD4070">
              <w:rPr>
                <w:rFonts w:asciiTheme="minorHAnsi" w:hAnsiTheme="minorHAnsi"/>
                <w:sz w:val="16"/>
                <w:szCs w:val="16"/>
              </w:rPr>
              <w:t xml:space="preserve">3.1 </w:t>
            </w:r>
          </w:p>
        </w:tc>
        <w:tc>
          <w:tcPr>
            <w:tcW w:w="812" w:type="dxa"/>
          </w:tcPr>
          <w:p w14:paraId="27505CD5" w14:textId="77777777" w:rsidR="00381BC0" w:rsidRPr="00CD4070" w:rsidRDefault="00381BC0">
            <w:pPr>
              <w:pStyle w:val="Default"/>
              <w:rPr>
                <w:rFonts w:asciiTheme="minorHAnsi" w:hAnsiTheme="minorHAnsi"/>
                <w:sz w:val="16"/>
                <w:szCs w:val="16"/>
              </w:rPr>
            </w:pPr>
            <w:r w:rsidRPr="00CD4070">
              <w:rPr>
                <w:rFonts w:asciiTheme="minorHAnsi" w:hAnsiTheme="minorHAnsi"/>
                <w:sz w:val="16"/>
                <w:szCs w:val="16"/>
              </w:rPr>
              <w:t xml:space="preserve">3.2 </w:t>
            </w:r>
          </w:p>
        </w:tc>
        <w:tc>
          <w:tcPr>
            <w:tcW w:w="812" w:type="dxa"/>
          </w:tcPr>
          <w:p w14:paraId="51062B5F" w14:textId="77777777" w:rsidR="00381BC0" w:rsidRPr="00CD4070" w:rsidRDefault="00381BC0">
            <w:pPr>
              <w:pStyle w:val="Default"/>
              <w:rPr>
                <w:rFonts w:asciiTheme="minorHAnsi" w:hAnsiTheme="minorHAnsi"/>
                <w:sz w:val="16"/>
                <w:szCs w:val="16"/>
              </w:rPr>
            </w:pPr>
            <w:r w:rsidRPr="00CD4070">
              <w:rPr>
                <w:rFonts w:asciiTheme="minorHAnsi" w:hAnsiTheme="minorHAnsi"/>
                <w:sz w:val="16"/>
                <w:szCs w:val="16"/>
              </w:rPr>
              <w:t xml:space="preserve">3.3 </w:t>
            </w:r>
          </w:p>
        </w:tc>
        <w:tc>
          <w:tcPr>
            <w:tcW w:w="812" w:type="dxa"/>
          </w:tcPr>
          <w:p w14:paraId="74BACD1A" w14:textId="77777777" w:rsidR="00381BC0" w:rsidRPr="00CD4070" w:rsidRDefault="00381BC0">
            <w:pPr>
              <w:pStyle w:val="Default"/>
              <w:rPr>
                <w:rFonts w:asciiTheme="minorHAnsi" w:hAnsiTheme="minorHAnsi"/>
                <w:sz w:val="16"/>
                <w:szCs w:val="16"/>
              </w:rPr>
            </w:pPr>
            <w:r w:rsidRPr="00CD4070">
              <w:rPr>
                <w:rFonts w:asciiTheme="minorHAnsi" w:hAnsiTheme="minorHAnsi"/>
                <w:sz w:val="16"/>
                <w:szCs w:val="16"/>
              </w:rPr>
              <w:t xml:space="preserve">3.4 </w:t>
            </w:r>
          </w:p>
        </w:tc>
        <w:tc>
          <w:tcPr>
            <w:tcW w:w="812" w:type="dxa"/>
          </w:tcPr>
          <w:p w14:paraId="3D5B465F" w14:textId="77777777" w:rsidR="00381BC0" w:rsidRPr="00CD4070" w:rsidRDefault="00381BC0">
            <w:pPr>
              <w:pStyle w:val="Default"/>
              <w:rPr>
                <w:rFonts w:asciiTheme="minorHAnsi" w:hAnsiTheme="minorHAnsi"/>
                <w:sz w:val="16"/>
                <w:szCs w:val="16"/>
              </w:rPr>
            </w:pPr>
            <w:r w:rsidRPr="00CD4070">
              <w:rPr>
                <w:rFonts w:asciiTheme="minorHAnsi" w:hAnsiTheme="minorHAnsi"/>
                <w:sz w:val="16"/>
                <w:szCs w:val="16"/>
              </w:rPr>
              <w:t xml:space="preserve">3.4 </w:t>
            </w:r>
          </w:p>
        </w:tc>
        <w:tc>
          <w:tcPr>
            <w:tcW w:w="811" w:type="dxa"/>
          </w:tcPr>
          <w:p w14:paraId="71A781F3" w14:textId="77777777" w:rsidR="00381BC0" w:rsidRPr="00CD4070" w:rsidRDefault="00381BC0">
            <w:pPr>
              <w:pStyle w:val="Default"/>
              <w:rPr>
                <w:rFonts w:asciiTheme="minorHAnsi" w:hAnsiTheme="minorHAnsi"/>
                <w:sz w:val="16"/>
                <w:szCs w:val="16"/>
              </w:rPr>
            </w:pPr>
            <w:r w:rsidRPr="00CD4070">
              <w:rPr>
                <w:rFonts w:asciiTheme="minorHAnsi" w:hAnsiTheme="minorHAnsi"/>
                <w:sz w:val="16"/>
                <w:szCs w:val="16"/>
              </w:rPr>
              <w:t xml:space="preserve">3.5 </w:t>
            </w:r>
          </w:p>
        </w:tc>
        <w:tc>
          <w:tcPr>
            <w:tcW w:w="813" w:type="dxa"/>
          </w:tcPr>
          <w:p w14:paraId="42314681" w14:textId="77777777" w:rsidR="00381BC0" w:rsidRPr="00CD4070" w:rsidRDefault="00381BC0">
            <w:pPr>
              <w:pStyle w:val="Default"/>
              <w:rPr>
                <w:rFonts w:asciiTheme="minorHAnsi" w:hAnsiTheme="minorHAnsi"/>
                <w:sz w:val="16"/>
                <w:szCs w:val="16"/>
              </w:rPr>
            </w:pPr>
            <w:r w:rsidRPr="00CD4070">
              <w:rPr>
                <w:rFonts w:asciiTheme="minorHAnsi" w:hAnsiTheme="minorHAnsi"/>
                <w:b/>
                <w:bCs/>
                <w:sz w:val="16"/>
                <w:szCs w:val="16"/>
              </w:rPr>
              <w:t xml:space="preserve">31.0 </w:t>
            </w:r>
          </w:p>
        </w:tc>
      </w:tr>
      <w:tr w:rsidR="00381BC0" w14:paraId="2B41E97F" w14:textId="77777777" w:rsidTr="00CD4070">
        <w:trPr>
          <w:trHeight w:val="204"/>
        </w:trPr>
        <w:tc>
          <w:tcPr>
            <w:tcW w:w="993" w:type="dxa"/>
          </w:tcPr>
          <w:p w14:paraId="527D1ADE" w14:textId="77777777" w:rsidR="00381BC0" w:rsidRPr="00CD4070" w:rsidRDefault="00381BC0">
            <w:pPr>
              <w:pStyle w:val="Default"/>
              <w:rPr>
                <w:rFonts w:asciiTheme="minorHAnsi" w:hAnsiTheme="minorHAnsi"/>
                <w:sz w:val="16"/>
                <w:szCs w:val="16"/>
              </w:rPr>
            </w:pPr>
            <w:r w:rsidRPr="00CD4070">
              <w:rPr>
                <w:rFonts w:asciiTheme="minorHAnsi" w:hAnsiTheme="minorHAnsi"/>
                <w:sz w:val="16"/>
                <w:szCs w:val="16"/>
              </w:rPr>
              <w:t xml:space="preserve">Transition Costs </w:t>
            </w:r>
          </w:p>
        </w:tc>
        <w:tc>
          <w:tcPr>
            <w:tcW w:w="631" w:type="dxa"/>
          </w:tcPr>
          <w:p w14:paraId="247CA65E" w14:textId="18BC9DB1" w:rsidR="00381BC0" w:rsidRPr="00CD4070" w:rsidRDefault="00381BC0" w:rsidP="00381BC0">
            <w:pPr>
              <w:pStyle w:val="Default"/>
              <w:rPr>
                <w:rFonts w:asciiTheme="minorHAnsi" w:hAnsiTheme="minorHAnsi"/>
                <w:color w:val="FF0000"/>
                <w:sz w:val="16"/>
                <w:szCs w:val="16"/>
              </w:rPr>
            </w:pPr>
            <w:r w:rsidRPr="00CD4070">
              <w:rPr>
                <w:rFonts w:asciiTheme="minorHAnsi" w:hAnsiTheme="minorHAnsi"/>
                <w:color w:val="FF0000"/>
                <w:sz w:val="16"/>
                <w:szCs w:val="16"/>
              </w:rPr>
              <w:t xml:space="preserve">(4.7) </w:t>
            </w:r>
          </w:p>
        </w:tc>
        <w:tc>
          <w:tcPr>
            <w:tcW w:w="812" w:type="dxa"/>
          </w:tcPr>
          <w:p w14:paraId="5D073751" w14:textId="19DDBE19" w:rsidR="00381BC0" w:rsidRPr="00CD4070" w:rsidRDefault="00381BC0" w:rsidP="00381BC0">
            <w:pPr>
              <w:pStyle w:val="Default"/>
              <w:rPr>
                <w:rFonts w:asciiTheme="minorHAnsi" w:hAnsiTheme="minorHAnsi"/>
                <w:color w:val="FF0000"/>
                <w:sz w:val="16"/>
                <w:szCs w:val="16"/>
              </w:rPr>
            </w:pPr>
            <w:r w:rsidRPr="00CD4070">
              <w:rPr>
                <w:rFonts w:asciiTheme="minorHAnsi" w:hAnsiTheme="minorHAnsi"/>
                <w:color w:val="FF0000"/>
                <w:sz w:val="16"/>
                <w:szCs w:val="16"/>
              </w:rPr>
              <w:t xml:space="preserve">(2.9) </w:t>
            </w:r>
          </w:p>
        </w:tc>
        <w:tc>
          <w:tcPr>
            <w:tcW w:w="812" w:type="dxa"/>
          </w:tcPr>
          <w:p w14:paraId="78E21017" w14:textId="27F4B149" w:rsidR="00381BC0" w:rsidRPr="00CD4070" w:rsidRDefault="00381BC0" w:rsidP="00381BC0">
            <w:pPr>
              <w:pStyle w:val="Default"/>
              <w:rPr>
                <w:rFonts w:asciiTheme="minorHAnsi" w:hAnsiTheme="minorHAnsi"/>
                <w:color w:val="FF0000"/>
                <w:sz w:val="16"/>
                <w:szCs w:val="16"/>
              </w:rPr>
            </w:pPr>
            <w:r w:rsidRPr="00CD4070">
              <w:rPr>
                <w:rFonts w:asciiTheme="minorHAnsi" w:hAnsiTheme="minorHAnsi"/>
                <w:color w:val="FF0000"/>
                <w:sz w:val="16"/>
                <w:szCs w:val="16"/>
              </w:rPr>
              <w:t xml:space="preserve">(1.3) </w:t>
            </w:r>
          </w:p>
        </w:tc>
        <w:tc>
          <w:tcPr>
            <w:tcW w:w="812" w:type="dxa"/>
          </w:tcPr>
          <w:p w14:paraId="13903141" w14:textId="0DF48834" w:rsidR="00381BC0" w:rsidRPr="00CD4070" w:rsidRDefault="00381BC0" w:rsidP="00381BC0">
            <w:pPr>
              <w:pStyle w:val="Default"/>
              <w:rPr>
                <w:rFonts w:asciiTheme="minorHAnsi" w:hAnsiTheme="minorHAnsi"/>
                <w:color w:val="FF0000"/>
                <w:sz w:val="16"/>
                <w:szCs w:val="16"/>
              </w:rPr>
            </w:pPr>
            <w:r w:rsidRPr="00CD4070">
              <w:rPr>
                <w:rFonts w:asciiTheme="minorHAnsi" w:hAnsiTheme="minorHAnsi"/>
                <w:color w:val="FF0000"/>
                <w:sz w:val="16"/>
                <w:szCs w:val="16"/>
              </w:rPr>
              <w:t xml:space="preserve">(1.7) </w:t>
            </w:r>
          </w:p>
        </w:tc>
        <w:tc>
          <w:tcPr>
            <w:tcW w:w="812" w:type="dxa"/>
          </w:tcPr>
          <w:p w14:paraId="1DBE377F" w14:textId="71CFB402" w:rsidR="00381BC0" w:rsidRPr="00CD4070" w:rsidRDefault="00381BC0" w:rsidP="00381BC0">
            <w:pPr>
              <w:pStyle w:val="Default"/>
              <w:rPr>
                <w:rFonts w:asciiTheme="minorHAnsi" w:hAnsiTheme="minorHAnsi"/>
                <w:color w:val="FF0000"/>
                <w:sz w:val="16"/>
                <w:szCs w:val="16"/>
              </w:rPr>
            </w:pPr>
            <w:r w:rsidRPr="00CD4070">
              <w:rPr>
                <w:rFonts w:asciiTheme="minorHAnsi" w:hAnsiTheme="minorHAnsi"/>
                <w:color w:val="FF0000"/>
                <w:sz w:val="16"/>
                <w:szCs w:val="16"/>
              </w:rPr>
              <w:t xml:space="preserve">(1.7) </w:t>
            </w:r>
          </w:p>
        </w:tc>
        <w:tc>
          <w:tcPr>
            <w:tcW w:w="812" w:type="dxa"/>
          </w:tcPr>
          <w:p w14:paraId="2563D569" w14:textId="654E8E59" w:rsidR="00381BC0" w:rsidRPr="00CD4070" w:rsidRDefault="00381BC0" w:rsidP="00381BC0">
            <w:pPr>
              <w:pStyle w:val="Default"/>
              <w:rPr>
                <w:rFonts w:asciiTheme="minorHAnsi" w:hAnsiTheme="minorHAnsi"/>
                <w:color w:val="FF0000"/>
                <w:sz w:val="16"/>
                <w:szCs w:val="16"/>
              </w:rPr>
            </w:pPr>
            <w:r w:rsidRPr="00CD4070">
              <w:rPr>
                <w:rFonts w:asciiTheme="minorHAnsi" w:hAnsiTheme="minorHAnsi"/>
                <w:color w:val="FF0000"/>
                <w:sz w:val="16"/>
                <w:szCs w:val="16"/>
              </w:rPr>
              <w:t xml:space="preserve">(1.7) </w:t>
            </w:r>
          </w:p>
        </w:tc>
        <w:tc>
          <w:tcPr>
            <w:tcW w:w="812" w:type="dxa"/>
          </w:tcPr>
          <w:p w14:paraId="01FEE18F" w14:textId="5545549C" w:rsidR="00381BC0" w:rsidRPr="00CD4070" w:rsidRDefault="00381BC0" w:rsidP="00381BC0">
            <w:pPr>
              <w:pStyle w:val="Default"/>
              <w:rPr>
                <w:rFonts w:asciiTheme="minorHAnsi" w:hAnsiTheme="minorHAnsi"/>
                <w:color w:val="FF0000"/>
                <w:sz w:val="16"/>
                <w:szCs w:val="16"/>
              </w:rPr>
            </w:pPr>
            <w:r w:rsidRPr="00CD4070">
              <w:rPr>
                <w:rFonts w:asciiTheme="minorHAnsi" w:hAnsiTheme="minorHAnsi"/>
                <w:color w:val="FF0000"/>
                <w:sz w:val="16"/>
                <w:szCs w:val="16"/>
              </w:rPr>
              <w:t xml:space="preserve">(1.7) </w:t>
            </w:r>
          </w:p>
        </w:tc>
        <w:tc>
          <w:tcPr>
            <w:tcW w:w="812" w:type="dxa"/>
          </w:tcPr>
          <w:p w14:paraId="2A1FD835" w14:textId="25A36169" w:rsidR="00381BC0" w:rsidRPr="00CD4070" w:rsidRDefault="00381BC0" w:rsidP="00381BC0">
            <w:pPr>
              <w:pStyle w:val="Default"/>
              <w:rPr>
                <w:rFonts w:asciiTheme="minorHAnsi" w:hAnsiTheme="minorHAnsi"/>
                <w:color w:val="FF0000"/>
                <w:sz w:val="16"/>
                <w:szCs w:val="16"/>
              </w:rPr>
            </w:pPr>
            <w:r w:rsidRPr="00CD4070">
              <w:rPr>
                <w:rFonts w:asciiTheme="minorHAnsi" w:hAnsiTheme="minorHAnsi"/>
                <w:color w:val="FF0000"/>
                <w:sz w:val="16"/>
                <w:szCs w:val="16"/>
              </w:rPr>
              <w:t xml:space="preserve">(1.7) </w:t>
            </w:r>
          </w:p>
        </w:tc>
        <w:tc>
          <w:tcPr>
            <w:tcW w:w="812" w:type="dxa"/>
          </w:tcPr>
          <w:p w14:paraId="22B63802" w14:textId="3C2F8F63" w:rsidR="00381BC0" w:rsidRPr="00CD4070" w:rsidRDefault="00381BC0" w:rsidP="00381BC0">
            <w:pPr>
              <w:pStyle w:val="Default"/>
              <w:rPr>
                <w:rFonts w:asciiTheme="minorHAnsi" w:hAnsiTheme="minorHAnsi"/>
                <w:color w:val="FF0000"/>
                <w:sz w:val="16"/>
                <w:szCs w:val="16"/>
              </w:rPr>
            </w:pPr>
            <w:r w:rsidRPr="00CD4070">
              <w:rPr>
                <w:rFonts w:asciiTheme="minorHAnsi" w:hAnsiTheme="minorHAnsi"/>
                <w:color w:val="FF0000"/>
                <w:sz w:val="16"/>
                <w:szCs w:val="16"/>
              </w:rPr>
              <w:t xml:space="preserve">(1.8) </w:t>
            </w:r>
          </w:p>
        </w:tc>
        <w:tc>
          <w:tcPr>
            <w:tcW w:w="811" w:type="dxa"/>
          </w:tcPr>
          <w:p w14:paraId="438F6B89" w14:textId="1BC3112E" w:rsidR="00381BC0" w:rsidRPr="00CD4070" w:rsidRDefault="00381BC0" w:rsidP="00381BC0">
            <w:pPr>
              <w:pStyle w:val="Default"/>
              <w:rPr>
                <w:rFonts w:asciiTheme="minorHAnsi" w:hAnsiTheme="minorHAnsi"/>
                <w:color w:val="FF0000"/>
                <w:sz w:val="16"/>
                <w:szCs w:val="16"/>
              </w:rPr>
            </w:pPr>
            <w:r w:rsidRPr="00CD4070">
              <w:rPr>
                <w:rFonts w:asciiTheme="minorHAnsi" w:hAnsiTheme="minorHAnsi"/>
                <w:color w:val="FF0000"/>
                <w:sz w:val="16"/>
                <w:szCs w:val="16"/>
              </w:rPr>
              <w:t xml:space="preserve">(1.8) </w:t>
            </w:r>
          </w:p>
        </w:tc>
        <w:tc>
          <w:tcPr>
            <w:tcW w:w="813" w:type="dxa"/>
          </w:tcPr>
          <w:p w14:paraId="701D3332" w14:textId="2A2FE02F" w:rsidR="00381BC0" w:rsidRPr="00CD4070" w:rsidRDefault="00381BC0" w:rsidP="00381BC0">
            <w:pPr>
              <w:pStyle w:val="Default"/>
              <w:rPr>
                <w:rFonts w:asciiTheme="minorHAnsi" w:hAnsiTheme="minorHAnsi"/>
                <w:color w:val="FF0000"/>
                <w:sz w:val="16"/>
                <w:szCs w:val="16"/>
              </w:rPr>
            </w:pPr>
            <w:r w:rsidRPr="00CD4070">
              <w:rPr>
                <w:rFonts w:asciiTheme="minorHAnsi" w:hAnsiTheme="minorHAnsi"/>
                <w:b/>
                <w:bCs/>
                <w:color w:val="FF0000"/>
                <w:sz w:val="16"/>
                <w:szCs w:val="16"/>
              </w:rPr>
              <w:t xml:space="preserve">(21.0) </w:t>
            </w:r>
          </w:p>
        </w:tc>
      </w:tr>
      <w:tr w:rsidR="00381BC0" w14:paraId="305A757C" w14:textId="77777777" w:rsidTr="00CD4070">
        <w:trPr>
          <w:trHeight w:val="313"/>
        </w:trPr>
        <w:tc>
          <w:tcPr>
            <w:tcW w:w="993" w:type="dxa"/>
          </w:tcPr>
          <w:p w14:paraId="2388E3FA" w14:textId="77777777" w:rsidR="00381BC0" w:rsidRPr="00CD4070" w:rsidRDefault="00381BC0">
            <w:pPr>
              <w:pStyle w:val="Default"/>
              <w:rPr>
                <w:rFonts w:asciiTheme="minorHAnsi" w:hAnsiTheme="minorHAnsi"/>
                <w:b/>
                <w:sz w:val="16"/>
                <w:szCs w:val="16"/>
              </w:rPr>
            </w:pPr>
            <w:r w:rsidRPr="00CD4070">
              <w:rPr>
                <w:rFonts w:asciiTheme="minorHAnsi" w:hAnsiTheme="minorHAnsi"/>
                <w:b/>
                <w:bCs/>
                <w:sz w:val="16"/>
                <w:szCs w:val="16"/>
              </w:rPr>
              <w:t xml:space="preserve">Net Efficiencies </w:t>
            </w:r>
          </w:p>
        </w:tc>
        <w:tc>
          <w:tcPr>
            <w:tcW w:w="631" w:type="dxa"/>
          </w:tcPr>
          <w:p w14:paraId="559EAFE8" w14:textId="77777777" w:rsidR="00381BC0" w:rsidRPr="00CD4070" w:rsidRDefault="00381BC0">
            <w:pPr>
              <w:pStyle w:val="Default"/>
              <w:rPr>
                <w:rFonts w:asciiTheme="minorHAnsi" w:hAnsiTheme="minorHAnsi"/>
                <w:b/>
                <w:color w:val="FF0000"/>
                <w:sz w:val="16"/>
                <w:szCs w:val="16"/>
              </w:rPr>
            </w:pPr>
            <w:r w:rsidRPr="00CD4070">
              <w:rPr>
                <w:rFonts w:asciiTheme="minorHAnsi" w:hAnsiTheme="minorHAnsi"/>
                <w:b/>
                <w:color w:val="FF0000"/>
                <w:sz w:val="16"/>
                <w:szCs w:val="16"/>
              </w:rPr>
              <w:t xml:space="preserve">(2.3) </w:t>
            </w:r>
          </w:p>
        </w:tc>
        <w:tc>
          <w:tcPr>
            <w:tcW w:w="812" w:type="dxa"/>
          </w:tcPr>
          <w:p w14:paraId="43CF3910" w14:textId="77777777" w:rsidR="00381BC0" w:rsidRPr="00CD4070" w:rsidRDefault="00381BC0">
            <w:pPr>
              <w:pStyle w:val="Default"/>
              <w:rPr>
                <w:rFonts w:asciiTheme="minorHAnsi" w:hAnsiTheme="minorHAnsi"/>
                <w:b/>
                <w:color w:val="FF0000"/>
                <w:sz w:val="16"/>
                <w:szCs w:val="16"/>
              </w:rPr>
            </w:pPr>
            <w:r w:rsidRPr="00CD4070">
              <w:rPr>
                <w:rFonts w:asciiTheme="minorHAnsi" w:hAnsiTheme="minorHAnsi"/>
                <w:b/>
                <w:color w:val="FF0000"/>
                <w:sz w:val="16"/>
                <w:szCs w:val="16"/>
              </w:rPr>
              <w:t xml:space="preserve">(0.1) </w:t>
            </w:r>
          </w:p>
        </w:tc>
        <w:tc>
          <w:tcPr>
            <w:tcW w:w="812" w:type="dxa"/>
          </w:tcPr>
          <w:p w14:paraId="7FCCF639" w14:textId="77777777" w:rsidR="00381BC0" w:rsidRPr="00CD4070" w:rsidRDefault="00381BC0">
            <w:pPr>
              <w:pStyle w:val="Default"/>
              <w:rPr>
                <w:rFonts w:asciiTheme="minorHAnsi" w:hAnsiTheme="minorHAnsi"/>
                <w:b/>
                <w:sz w:val="16"/>
                <w:szCs w:val="16"/>
              </w:rPr>
            </w:pPr>
            <w:r w:rsidRPr="00CD4070">
              <w:rPr>
                <w:rFonts w:asciiTheme="minorHAnsi" w:hAnsiTheme="minorHAnsi"/>
                <w:b/>
                <w:sz w:val="16"/>
                <w:szCs w:val="16"/>
              </w:rPr>
              <w:t xml:space="preserve">1.7 </w:t>
            </w:r>
          </w:p>
        </w:tc>
        <w:tc>
          <w:tcPr>
            <w:tcW w:w="812" w:type="dxa"/>
          </w:tcPr>
          <w:p w14:paraId="750ED99F" w14:textId="77777777" w:rsidR="00381BC0" w:rsidRPr="00CD4070" w:rsidRDefault="00381BC0">
            <w:pPr>
              <w:pStyle w:val="Default"/>
              <w:rPr>
                <w:rFonts w:asciiTheme="minorHAnsi" w:hAnsiTheme="minorHAnsi"/>
                <w:b/>
                <w:sz w:val="16"/>
                <w:szCs w:val="16"/>
              </w:rPr>
            </w:pPr>
            <w:r w:rsidRPr="00CD4070">
              <w:rPr>
                <w:rFonts w:asciiTheme="minorHAnsi" w:hAnsiTheme="minorHAnsi"/>
                <w:b/>
                <w:sz w:val="16"/>
                <w:szCs w:val="16"/>
              </w:rPr>
              <w:t xml:space="preserve">1.3 </w:t>
            </w:r>
          </w:p>
        </w:tc>
        <w:tc>
          <w:tcPr>
            <w:tcW w:w="812" w:type="dxa"/>
          </w:tcPr>
          <w:p w14:paraId="55BF9EC6" w14:textId="77777777" w:rsidR="00381BC0" w:rsidRPr="00CD4070" w:rsidRDefault="00381BC0">
            <w:pPr>
              <w:pStyle w:val="Default"/>
              <w:rPr>
                <w:rFonts w:asciiTheme="minorHAnsi" w:hAnsiTheme="minorHAnsi"/>
                <w:b/>
                <w:sz w:val="16"/>
                <w:szCs w:val="16"/>
              </w:rPr>
            </w:pPr>
            <w:r w:rsidRPr="00CD4070">
              <w:rPr>
                <w:rFonts w:asciiTheme="minorHAnsi" w:hAnsiTheme="minorHAnsi"/>
                <w:b/>
                <w:sz w:val="16"/>
                <w:szCs w:val="16"/>
              </w:rPr>
              <w:t xml:space="preserve">1.4 </w:t>
            </w:r>
          </w:p>
        </w:tc>
        <w:tc>
          <w:tcPr>
            <w:tcW w:w="812" w:type="dxa"/>
          </w:tcPr>
          <w:p w14:paraId="333AEF11" w14:textId="77777777" w:rsidR="00381BC0" w:rsidRPr="00CD4070" w:rsidRDefault="00381BC0">
            <w:pPr>
              <w:pStyle w:val="Default"/>
              <w:rPr>
                <w:rFonts w:asciiTheme="minorHAnsi" w:hAnsiTheme="minorHAnsi"/>
                <w:b/>
                <w:sz w:val="16"/>
                <w:szCs w:val="16"/>
              </w:rPr>
            </w:pPr>
            <w:r w:rsidRPr="00CD4070">
              <w:rPr>
                <w:rFonts w:asciiTheme="minorHAnsi" w:hAnsiTheme="minorHAnsi"/>
                <w:b/>
                <w:sz w:val="16"/>
                <w:szCs w:val="16"/>
              </w:rPr>
              <w:t xml:space="preserve">1.5 </w:t>
            </w:r>
          </w:p>
        </w:tc>
        <w:tc>
          <w:tcPr>
            <w:tcW w:w="812" w:type="dxa"/>
          </w:tcPr>
          <w:p w14:paraId="76F2308B" w14:textId="77777777" w:rsidR="00381BC0" w:rsidRPr="00CD4070" w:rsidRDefault="00381BC0">
            <w:pPr>
              <w:pStyle w:val="Default"/>
              <w:rPr>
                <w:rFonts w:asciiTheme="minorHAnsi" w:hAnsiTheme="minorHAnsi"/>
                <w:b/>
                <w:sz w:val="16"/>
                <w:szCs w:val="16"/>
              </w:rPr>
            </w:pPr>
            <w:r w:rsidRPr="00CD4070">
              <w:rPr>
                <w:rFonts w:asciiTheme="minorHAnsi" w:hAnsiTheme="minorHAnsi"/>
                <w:b/>
                <w:sz w:val="16"/>
                <w:szCs w:val="16"/>
              </w:rPr>
              <w:t xml:space="preserve">1.5 </w:t>
            </w:r>
          </w:p>
        </w:tc>
        <w:tc>
          <w:tcPr>
            <w:tcW w:w="812" w:type="dxa"/>
          </w:tcPr>
          <w:p w14:paraId="443D4EBD" w14:textId="77777777" w:rsidR="00381BC0" w:rsidRPr="00CD4070" w:rsidRDefault="00381BC0">
            <w:pPr>
              <w:pStyle w:val="Default"/>
              <w:rPr>
                <w:rFonts w:asciiTheme="minorHAnsi" w:hAnsiTheme="minorHAnsi"/>
                <w:b/>
                <w:sz w:val="16"/>
                <w:szCs w:val="16"/>
              </w:rPr>
            </w:pPr>
            <w:r w:rsidRPr="00CD4070">
              <w:rPr>
                <w:rFonts w:asciiTheme="minorHAnsi" w:hAnsiTheme="minorHAnsi"/>
                <w:b/>
                <w:sz w:val="16"/>
                <w:szCs w:val="16"/>
              </w:rPr>
              <w:t xml:space="preserve">1.6 </w:t>
            </w:r>
          </w:p>
        </w:tc>
        <w:tc>
          <w:tcPr>
            <w:tcW w:w="812" w:type="dxa"/>
          </w:tcPr>
          <w:p w14:paraId="7F028771" w14:textId="77777777" w:rsidR="00381BC0" w:rsidRPr="00CD4070" w:rsidRDefault="00381BC0">
            <w:pPr>
              <w:pStyle w:val="Default"/>
              <w:rPr>
                <w:rFonts w:asciiTheme="minorHAnsi" w:hAnsiTheme="minorHAnsi"/>
                <w:b/>
                <w:sz w:val="16"/>
                <w:szCs w:val="16"/>
              </w:rPr>
            </w:pPr>
            <w:r w:rsidRPr="00CD4070">
              <w:rPr>
                <w:rFonts w:asciiTheme="minorHAnsi" w:hAnsiTheme="minorHAnsi"/>
                <w:b/>
                <w:sz w:val="16"/>
                <w:szCs w:val="16"/>
              </w:rPr>
              <w:t xml:space="preserve">1.7 </w:t>
            </w:r>
          </w:p>
        </w:tc>
        <w:tc>
          <w:tcPr>
            <w:tcW w:w="811" w:type="dxa"/>
          </w:tcPr>
          <w:p w14:paraId="1F12F1A3" w14:textId="77777777" w:rsidR="00381BC0" w:rsidRPr="00CD4070" w:rsidRDefault="00381BC0">
            <w:pPr>
              <w:pStyle w:val="Default"/>
              <w:rPr>
                <w:rFonts w:asciiTheme="minorHAnsi" w:hAnsiTheme="minorHAnsi"/>
                <w:b/>
                <w:sz w:val="16"/>
                <w:szCs w:val="16"/>
              </w:rPr>
            </w:pPr>
            <w:r w:rsidRPr="00CD4070">
              <w:rPr>
                <w:rFonts w:asciiTheme="minorHAnsi" w:hAnsiTheme="minorHAnsi"/>
                <w:b/>
                <w:sz w:val="16"/>
                <w:szCs w:val="16"/>
              </w:rPr>
              <w:t xml:space="preserve">1.8 </w:t>
            </w:r>
          </w:p>
        </w:tc>
        <w:tc>
          <w:tcPr>
            <w:tcW w:w="813" w:type="dxa"/>
          </w:tcPr>
          <w:p w14:paraId="34CCD029" w14:textId="77777777" w:rsidR="00381BC0" w:rsidRPr="00AD0553" w:rsidRDefault="00381BC0">
            <w:pPr>
              <w:pStyle w:val="Default"/>
              <w:rPr>
                <w:rFonts w:asciiTheme="minorHAnsi" w:hAnsiTheme="minorHAnsi"/>
                <w:sz w:val="16"/>
                <w:szCs w:val="16"/>
              </w:rPr>
            </w:pPr>
            <w:r w:rsidRPr="00AD0553">
              <w:rPr>
                <w:rFonts w:asciiTheme="minorHAnsi" w:hAnsiTheme="minorHAnsi"/>
                <w:b/>
                <w:bCs/>
                <w:sz w:val="16"/>
                <w:szCs w:val="16"/>
              </w:rPr>
              <w:t xml:space="preserve">10.1 </w:t>
            </w:r>
          </w:p>
        </w:tc>
      </w:tr>
    </w:tbl>
    <w:p w14:paraId="002CA5EF" w14:textId="647AC621" w:rsidR="00381BC0" w:rsidRDefault="00CD4070" w:rsidP="00381BC0">
      <w:pPr>
        <w:numPr>
          <w:ilvl w:val="0"/>
          <w:numId w:val="47"/>
        </w:numPr>
        <w:spacing w:before="240" w:after="240" w:line="240" w:lineRule="auto"/>
        <w:jc w:val="both"/>
        <w:rPr>
          <w:rFonts w:asciiTheme="minorHAnsi" w:hAnsiTheme="minorHAnsi" w:cs="Arial"/>
        </w:rPr>
      </w:pPr>
      <w:r>
        <w:rPr>
          <w:rFonts w:asciiTheme="minorHAnsi" w:hAnsiTheme="minorHAnsi" w:cs="Arial"/>
        </w:rPr>
        <w:t>T</w:t>
      </w:r>
      <w:r w:rsidR="003E608C">
        <w:rPr>
          <w:rFonts w:asciiTheme="minorHAnsi" w:hAnsiTheme="minorHAnsi" w:cs="Arial"/>
        </w:rPr>
        <w:t>a</w:t>
      </w:r>
      <w:r>
        <w:rPr>
          <w:rFonts w:asciiTheme="minorHAnsi" w:hAnsiTheme="minorHAnsi" w:cs="Arial"/>
        </w:rPr>
        <w:t>ble</w:t>
      </w:r>
      <w:r w:rsidR="003E608C">
        <w:rPr>
          <w:rFonts w:asciiTheme="minorHAnsi" w:hAnsiTheme="minorHAnsi" w:cs="Arial"/>
        </w:rPr>
        <w:t xml:space="preserve"> 2</w:t>
      </w:r>
      <w:r>
        <w:rPr>
          <w:rFonts w:asciiTheme="minorHAnsi" w:hAnsiTheme="minorHAnsi" w:cs="Arial"/>
        </w:rPr>
        <w:t xml:space="preserve"> below shows that the net operating result for the new council would be $56.9M over ten years, including the $10.1M in net efficiencies due to amalgamation. The revenue and costs are the sum of the three councils’ revenue and costs from their current Long Term Plans. </w:t>
      </w:r>
      <w:r w:rsidR="00AD0553">
        <w:rPr>
          <w:rFonts w:asciiTheme="minorHAnsi" w:hAnsiTheme="minorHAnsi" w:cs="Arial"/>
        </w:rPr>
        <w:t xml:space="preserve">The net operating result represents the annual increase or </w:t>
      </w:r>
      <w:r w:rsidR="00AD0553">
        <w:rPr>
          <w:rFonts w:asciiTheme="minorHAnsi" w:hAnsiTheme="minorHAnsi" w:cs="Arial"/>
        </w:rPr>
        <w:lastRenderedPageBreak/>
        <w:t xml:space="preserve">decrease in the net worth of the council. </w:t>
      </w:r>
      <w:r>
        <w:rPr>
          <w:rFonts w:asciiTheme="minorHAnsi" w:hAnsiTheme="minorHAnsi" w:cs="Arial"/>
        </w:rPr>
        <w:t xml:space="preserve">This includes change in cash and changes in the value of assets owned and maintained on behalf of the ratepayers. </w:t>
      </w:r>
    </w:p>
    <w:p w14:paraId="58EDB728" w14:textId="5B1060D9" w:rsidR="003E608C" w:rsidRDefault="003E608C" w:rsidP="003E608C">
      <w:pPr>
        <w:pStyle w:val="Caption"/>
      </w:pPr>
      <w:r>
        <w:t>Table 2: Net operating result for the proposed Wairarapa District Council</w:t>
      </w:r>
    </w:p>
    <w:tbl>
      <w:tblPr>
        <w:tblStyle w:val="DIATable"/>
        <w:tblW w:w="9744" w:type="dxa"/>
        <w:tblLayout w:type="fixed"/>
        <w:tblLook w:val="01E0" w:firstRow="1" w:lastRow="1" w:firstColumn="1" w:lastColumn="1" w:noHBand="0" w:noVBand="0"/>
      </w:tblPr>
      <w:tblGrid>
        <w:gridCol w:w="993"/>
        <w:gridCol w:w="631"/>
        <w:gridCol w:w="812"/>
        <w:gridCol w:w="812"/>
        <w:gridCol w:w="812"/>
        <w:gridCol w:w="812"/>
        <w:gridCol w:w="812"/>
        <w:gridCol w:w="812"/>
        <w:gridCol w:w="812"/>
        <w:gridCol w:w="812"/>
        <w:gridCol w:w="811"/>
        <w:gridCol w:w="813"/>
      </w:tblGrid>
      <w:tr w:rsidR="00CD4070" w14:paraId="6F55AA49" w14:textId="77777777" w:rsidTr="00CD4070">
        <w:trPr>
          <w:cnfStyle w:val="100000000000" w:firstRow="1" w:lastRow="0" w:firstColumn="0" w:lastColumn="0" w:oddVBand="0" w:evenVBand="0" w:oddHBand="0" w:evenHBand="0" w:firstRowFirstColumn="0" w:firstRowLastColumn="0" w:lastRowFirstColumn="0" w:lastRowLastColumn="0"/>
          <w:trHeight w:val="90"/>
        </w:trPr>
        <w:tc>
          <w:tcPr>
            <w:tcW w:w="993" w:type="dxa"/>
          </w:tcPr>
          <w:p w14:paraId="361D38A5"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val="0"/>
                <w:bCs/>
                <w:sz w:val="16"/>
                <w:szCs w:val="16"/>
              </w:rPr>
              <w:t xml:space="preserve">$M </w:t>
            </w:r>
          </w:p>
        </w:tc>
        <w:tc>
          <w:tcPr>
            <w:tcW w:w="631" w:type="dxa"/>
          </w:tcPr>
          <w:p w14:paraId="1A12DAB3"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val="0"/>
                <w:bCs/>
                <w:sz w:val="16"/>
                <w:szCs w:val="16"/>
              </w:rPr>
              <w:t xml:space="preserve">2016-17 </w:t>
            </w:r>
          </w:p>
        </w:tc>
        <w:tc>
          <w:tcPr>
            <w:tcW w:w="812" w:type="dxa"/>
          </w:tcPr>
          <w:p w14:paraId="605CC6D0"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val="0"/>
                <w:bCs/>
                <w:sz w:val="16"/>
                <w:szCs w:val="16"/>
              </w:rPr>
              <w:t xml:space="preserve">2017-18 </w:t>
            </w:r>
          </w:p>
        </w:tc>
        <w:tc>
          <w:tcPr>
            <w:tcW w:w="812" w:type="dxa"/>
          </w:tcPr>
          <w:p w14:paraId="624405D5"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val="0"/>
                <w:bCs/>
                <w:sz w:val="16"/>
                <w:szCs w:val="16"/>
              </w:rPr>
              <w:t xml:space="preserve">2018-19 </w:t>
            </w:r>
          </w:p>
        </w:tc>
        <w:tc>
          <w:tcPr>
            <w:tcW w:w="812" w:type="dxa"/>
          </w:tcPr>
          <w:p w14:paraId="66A0A846"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val="0"/>
                <w:bCs/>
                <w:sz w:val="16"/>
                <w:szCs w:val="16"/>
              </w:rPr>
              <w:t xml:space="preserve">2019-20 </w:t>
            </w:r>
          </w:p>
        </w:tc>
        <w:tc>
          <w:tcPr>
            <w:tcW w:w="812" w:type="dxa"/>
          </w:tcPr>
          <w:p w14:paraId="3C6474D9"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val="0"/>
                <w:bCs/>
                <w:sz w:val="16"/>
                <w:szCs w:val="16"/>
              </w:rPr>
              <w:t xml:space="preserve">2020-21 </w:t>
            </w:r>
          </w:p>
        </w:tc>
        <w:tc>
          <w:tcPr>
            <w:tcW w:w="812" w:type="dxa"/>
          </w:tcPr>
          <w:p w14:paraId="74E3867D"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val="0"/>
                <w:bCs/>
                <w:sz w:val="16"/>
                <w:szCs w:val="16"/>
              </w:rPr>
              <w:t xml:space="preserve">2021-22 </w:t>
            </w:r>
          </w:p>
        </w:tc>
        <w:tc>
          <w:tcPr>
            <w:tcW w:w="812" w:type="dxa"/>
          </w:tcPr>
          <w:p w14:paraId="57AB6B8F"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val="0"/>
                <w:bCs/>
                <w:sz w:val="16"/>
                <w:szCs w:val="16"/>
              </w:rPr>
              <w:t xml:space="preserve">2022-23 </w:t>
            </w:r>
          </w:p>
        </w:tc>
        <w:tc>
          <w:tcPr>
            <w:tcW w:w="812" w:type="dxa"/>
          </w:tcPr>
          <w:p w14:paraId="664A3A6B"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val="0"/>
                <w:bCs/>
                <w:sz w:val="16"/>
                <w:szCs w:val="16"/>
              </w:rPr>
              <w:t xml:space="preserve">2023-24 </w:t>
            </w:r>
          </w:p>
        </w:tc>
        <w:tc>
          <w:tcPr>
            <w:tcW w:w="812" w:type="dxa"/>
          </w:tcPr>
          <w:p w14:paraId="48B0032C"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val="0"/>
                <w:bCs/>
                <w:sz w:val="16"/>
                <w:szCs w:val="16"/>
              </w:rPr>
              <w:t xml:space="preserve">2024-25 </w:t>
            </w:r>
          </w:p>
        </w:tc>
        <w:tc>
          <w:tcPr>
            <w:tcW w:w="811" w:type="dxa"/>
          </w:tcPr>
          <w:p w14:paraId="237682D5"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val="0"/>
                <w:bCs/>
                <w:sz w:val="16"/>
                <w:szCs w:val="16"/>
              </w:rPr>
              <w:t xml:space="preserve">2025-26 </w:t>
            </w:r>
          </w:p>
        </w:tc>
        <w:tc>
          <w:tcPr>
            <w:tcW w:w="813" w:type="dxa"/>
          </w:tcPr>
          <w:p w14:paraId="1485E2AC"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val="0"/>
                <w:bCs/>
                <w:sz w:val="16"/>
                <w:szCs w:val="16"/>
              </w:rPr>
              <w:t xml:space="preserve">Total </w:t>
            </w:r>
          </w:p>
        </w:tc>
      </w:tr>
      <w:tr w:rsidR="00CD4070" w14:paraId="6EAD7C1D" w14:textId="77777777" w:rsidTr="00CD4070">
        <w:trPr>
          <w:trHeight w:val="110"/>
        </w:trPr>
        <w:tc>
          <w:tcPr>
            <w:tcW w:w="993" w:type="dxa"/>
          </w:tcPr>
          <w:p w14:paraId="4472AF80"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bCs/>
                <w:sz w:val="16"/>
                <w:szCs w:val="16"/>
              </w:rPr>
              <w:t xml:space="preserve">Revenue </w:t>
            </w:r>
          </w:p>
        </w:tc>
        <w:tc>
          <w:tcPr>
            <w:tcW w:w="631" w:type="dxa"/>
          </w:tcPr>
          <w:p w14:paraId="7EC39A70"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sz w:val="16"/>
                <w:szCs w:val="16"/>
              </w:rPr>
              <w:t xml:space="preserve">72.8 </w:t>
            </w:r>
          </w:p>
        </w:tc>
        <w:tc>
          <w:tcPr>
            <w:tcW w:w="812" w:type="dxa"/>
          </w:tcPr>
          <w:p w14:paraId="3108ABD5"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sz w:val="16"/>
                <w:szCs w:val="16"/>
              </w:rPr>
              <w:t xml:space="preserve">75.0 </w:t>
            </w:r>
          </w:p>
        </w:tc>
        <w:tc>
          <w:tcPr>
            <w:tcW w:w="812" w:type="dxa"/>
          </w:tcPr>
          <w:p w14:paraId="34B4C87F"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sz w:val="16"/>
                <w:szCs w:val="16"/>
              </w:rPr>
              <w:t xml:space="preserve">77.5 </w:t>
            </w:r>
          </w:p>
        </w:tc>
        <w:tc>
          <w:tcPr>
            <w:tcW w:w="812" w:type="dxa"/>
          </w:tcPr>
          <w:p w14:paraId="167C79DE"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sz w:val="16"/>
                <w:szCs w:val="16"/>
              </w:rPr>
              <w:t xml:space="preserve">79.0 </w:t>
            </w:r>
          </w:p>
        </w:tc>
        <w:tc>
          <w:tcPr>
            <w:tcW w:w="812" w:type="dxa"/>
          </w:tcPr>
          <w:p w14:paraId="405C094C"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sz w:val="16"/>
                <w:szCs w:val="16"/>
              </w:rPr>
              <w:t xml:space="preserve">81.8 </w:t>
            </w:r>
          </w:p>
        </w:tc>
        <w:tc>
          <w:tcPr>
            <w:tcW w:w="812" w:type="dxa"/>
          </w:tcPr>
          <w:p w14:paraId="25DD85AC"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sz w:val="16"/>
                <w:szCs w:val="16"/>
              </w:rPr>
              <w:t xml:space="preserve">84.4 </w:t>
            </w:r>
          </w:p>
        </w:tc>
        <w:tc>
          <w:tcPr>
            <w:tcW w:w="812" w:type="dxa"/>
          </w:tcPr>
          <w:p w14:paraId="3E5DE1E3"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sz w:val="16"/>
                <w:szCs w:val="16"/>
              </w:rPr>
              <w:t xml:space="preserve">86.9 </w:t>
            </w:r>
          </w:p>
        </w:tc>
        <w:tc>
          <w:tcPr>
            <w:tcW w:w="812" w:type="dxa"/>
          </w:tcPr>
          <w:p w14:paraId="32AFA977"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sz w:val="16"/>
                <w:szCs w:val="16"/>
              </w:rPr>
              <w:t xml:space="preserve">89.3 </w:t>
            </w:r>
          </w:p>
        </w:tc>
        <w:tc>
          <w:tcPr>
            <w:tcW w:w="812" w:type="dxa"/>
          </w:tcPr>
          <w:p w14:paraId="18051891"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sz w:val="16"/>
                <w:szCs w:val="16"/>
              </w:rPr>
              <w:t xml:space="preserve">91.5 </w:t>
            </w:r>
          </w:p>
        </w:tc>
        <w:tc>
          <w:tcPr>
            <w:tcW w:w="811" w:type="dxa"/>
          </w:tcPr>
          <w:p w14:paraId="168C4074"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sz w:val="16"/>
                <w:szCs w:val="16"/>
              </w:rPr>
              <w:t xml:space="preserve">94.6 </w:t>
            </w:r>
          </w:p>
        </w:tc>
        <w:tc>
          <w:tcPr>
            <w:tcW w:w="813" w:type="dxa"/>
          </w:tcPr>
          <w:p w14:paraId="1D916A73"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bCs/>
                <w:sz w:val="16"/>
                <w:szCs w:val="16"/>
              </w:rPr>
              <w:t xml:space="preserve">832.7 </w:t>
            </w:r>
          </w:p>
        </w:tc>
      </w:tr>
      <w:tr w:rsidR="00CD4070" w14:paraId="145B64A8" w14:textId="77777777" w:rsidTr="00CD4070">
        <w:trPr>
          <w:trHeight w:val="110"/>
        </w:trPr>
        <w:tc>
          <w:tcPr>
            <w:tcW w:w="993" w:type="dxa"/>
          </w:tcPr>
          <w:p w14:paraId="107F6989"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bCs/>
                <w:sz w:val="16"/>
                <w:szCs w:val="16"/>
              </w:rPr>
              <w:t xml:space="preserve">Costs </w:t>
            </w:r>
          </w:p>
        </w:tc>
        <w:tc>
          <w:tcPr>
            <w:tcW w:w="631" w:type="dxa"/>
          </w:tcPr>
          <w:p w14:paraId="03007022" w14:textId="77777777" w:rsidR="00CD4070" w:rsidRPr="00AD0553" w:rsidRDefault="00CD4070" w:rsidP="00CD4070">
            <w:pPr>
              <w:pStyle w:val="Default"/>
              <w:rPr>
                <w:rFonts w:asciiTheme="minorHAnsi" w:hAnsiTheme="minorHAnsi"/>
                <w:color w:val="FF0000"/>
                <w:sz w:val="16"/>
                <w:szCs w:val="16"/>
              </w:rPr>
            </w:pPr>
            <w:r w:rsidRPr="00AD0553">
              <w:rPr>
                <w:rFonts w:asciiTheme="minorHAnsi" w:hAnsiTheme="minorHAnsi"/>
                <w:color w:val="FF0000"/>
                <w:sz w:val="16"/>
                <w:szCs w:val="16"/>
              </w:rPr>
              <w:t xml:space="preserve">(70.6) </w:t>
            </w:r>
          </w:p>
        </w:tc>
        <w:tc>
          <w:tcPr>
            <w:tcW w:w="812" w:type="dxa"/>
          </w:tcPr>
          <w:p w14:paraId="42DA8724" w14:textId="77777777" w:rsidR="00CD4070" w:rsidRPr="00AD0553" w:rsidRDefault="00CD4070" w:rsidP="00CD4070">
            <w:pPr>
              <w:pStyle w:val="Default"/>
              <w:rPr>
                <w:rFonts w:asciiTheme="minorHAnsi" w:hAnsiTheme="minorHAnsi"/>
                <w:color w:val="FF0000"/>
                <w:sz w:val="16"/>
                <w:szCs w:val="16"/>
              </w:rPr>
            </w:pPr>
            <w:r w:rsidRPr="00AD0553">
              <w:rPr>
                <w:rFonts w:asciiTheme="minorHAnsi" w:hAnsiTheme="minorHAnsi"/>
                <w:color w:val="FF0000"/>
                <w:sz w:val="16"/>
                <w:szCs w:val="16"/>
              </w:rPr>
              <w:t xml:space="preserve">(73.0) </w:t>
            </w:r>
          </w:p>
        </w:tc>
        <w:tc>
          <w:tcPr>
            <w:tcW w:w="812" w:type="dxa"/>
          </w:tcPr>
          <w:p w14:paraId="547F5229" w14:textId="77777777" w:rsidR="00CD4070" w:rsidRPr="00AD0553" w:rsidRDefault="00CD4070" w:rsidP="00CD4070">
            <w:pPr>
              <w:pStyle w:val="Default"/>
              <w:rPr>
                <w:rFonts w:asciiTheme="minorHAnsi" w:hAnsiTheme="minorHAnsi"/>
                <w:color w:val="FF0000"/>
                <w:sz w:val="16"/>
                <w:szCs w:val="16"/>
              </w:rPr>
            </w:pPr>
            <w:r w:rsidRPr="00AD0553">
              <w:rPr>
                <w:rFonts w:asciiTheme="minorHAnsi" w:hAnsiTheme="minorHAnsi"/>
                <w:color w:val="FF0000"/>
                <w:sz w:val="16"/>
                <w:szCs w:val="16"/>
              </w:rPr>
              <w:t xml:space="preserve">(74.0) </w:t>
            </w:r>
          </w:p>
        </w:tc>
        <w:tc>
          <w:tcPr>
            <w:tcW w:w="812" w:type="dxa"/>
          </w:tcPr>
          <w:p w14:paraId="337FD6D2" w14:textId="77777777" w:rsidR="00CD4070" w:rsidRPr="00AD0553" w:rsidRDefault="00CD4070" w:rsidP="00CD4070">
            <w:pPr>
              <w:pStyle w:val="Default"/>
              <w:rPr>
                <w:rFonts w:asciiTheme="minorHAnsi" w:hAnsiTheme="minorHAnsi"/>
                <w:color w:val="FF0000"/>
                <w:sz w:val="16"/>
                <w:szCs w:val="16"/>
              </w:rPr>
            </w:pPr>
            <w:r w:rsidRPr="00AD0553">
              <w:rPr>
                <w:rFonts w:asciiTheme="minorHAnsi" w:hAnsiTheme="minorHAnsi"/>
                <w:color w:val="FF0000"/>
                <w:sz w:val="16"/>
                <w:szCs w:val="16"/>
              </w:rPr>
              <w:t xml:space="preserve">(75.5) </w:t>
            </w:r>
          </w:p>
        </w:tc>
        <w:tc>
          <w:tcPr>
            <w:tcW w:w="812" w:type="dxa"/>
          </w:tcPr>
          <w:p w14:paraId="4A610DA8" w14:textId="77777777" w:rsidR="00CD4070" w:rsidRPr="00AD0553" w:rsidRDefault="00CD4070" w:rsidP="00CD4070">
            <w:pPr>
              <w:pStyle w:val="Default"/>
              <w:rPr>
                <w:rFonts w:asciiTheme="minorHAnsi" w:hAnsiTheme="minorHAnsi"/>
                <w:color w:val="FF0000"/>
                <w:sz w:val="16"/>
                <w:szCs w:val="16"/>
              </w:rPr>
            </w:pPr>
            <w:r w:rsidRPr="00AD0553">
              <w:rPr>
                <w:rFonts w:asciiTheme="minorHAnsi" w:hAnsiTheme="minorHAnsi"/>
                <w:color w:val="FF0000"/>
                <w:sz w:val="16"/>
                <w:szCs w:val="16"/>
              </w:rPr>
              <w:t xml:space="preserve">(78.1) </w:t>
            </w:r>
          </w:p>
        </w:tc>
        <w:tc>
          <w:tcPr>
            <w:tcW w:w="812" w:type="dxa"/>
          </w:tcPr>
          <w:p w14:paraId="0855B7EE" w14:textId="77777777" w:rsidR="00CD4070" w:rsidRPr="00AD0553" w:rsidRDefault="00CD4070" w:rsidP="00CD4070">
            <w:pPr>
              <w:pStyle w:val="Default"/>
              <w:rPr>
                <w:rFonts w:asciiTheme="minorHAnsi" w:hAnsiTheme="minorHAnsi"/>
                <w:color w:val="FF0000"/>
                <w:sz w:val="16"/>
                <w:szCs w:val="16"/>
              </w:rPr>
            </w:pPr>
            <w:r w:rsidRPr="00AD0553">
              <w:rPr>
                <w:rFonts w:asciiTheme="minorHAnsi" w:hAnsiTheme="minorHAnsi"/>
                <w:color w:val="FF0000"/>
                <w:sz w:val="16"/>
                <w:szCs w:val="16"/>
              </w:rPr>
              <w:t xml:space="preserve">(79.0) </w:t>
            </w:r>
          </w:p>
        </w:tc>
        <w:tc>
          <w:tcPr>
            <w:tcW w:w="812" w:type="dxa"/>
          </w:tcPr>
          <w:p w14:paraId="5B7DED64" w14:textId="77777777" w:rsidR="00CD4070" w:rsidRPr="00AD0553" w:rsidRDefault="00CD4070" w:rsidP="00CD4070">
            <w:pPr>
              <w:pStyle w:val="Default"/>
              <w:rPr>
                <w:rFonts w:asciiTheme="minorHAnsi" w:hAnsiTheme="minorHAnsi"/>
                <w:color w:val="FF0000"/>
                <w:sz w:val="16"/>
                <w:szCs w:val="16"/>
              </w:rPr>
            </w:pPr>
            <w:r w:rsidRPr="00AD0553">
              <w:rPr>
                <w:rFonts w:asciiTheme="minorHAnsi" w:hAnsiTheme="minorHAnsi"/>
                <w:color w:val="FF0000"/>
                <w:sz w:val="16"/>
                <w:szCs w:val="16"/>
              </w:rPr>
              <w:t xml:space="preserve">(80.6) </w:t>
            </w:r>
          </w:p>
        </w:tc>
        <w:tc>
          <w:tcPr>
            <w:tcW w:w="812" w:type="dxa"/>
          </w:tcPr>
          <w:p w14:paraId="0908FD8F" w14:textId="77777777" w:rsidR="00CD4070" w:rsidRPr="00AD0553" w:rsidRDefault="00CD4070" w:rsidP="00CD4070">
            <w:pPr>
              <w:pStyle w:val="Default"/>
              <w:rPr>
                <w:rFonts w:asciiTheme="minorHAnsi" w:hAnsiTheme="minorHAnsi"/>
                <w:color w:val="FF0000"/>
                <w:sz w:val="16"/>
                <w:szCs w:val="16"/>
              </w:rPr>
            </w:pPr>
            <w:r w:rsidRPr="00AD0553">
              <w:rPr>
                <w:rFonts w:asciiTheme="minorHAnsi" w:hAnsiTheme="minorHAnsi"/>
                <w:color w:val="FF0000"/>
                <w:sz w:val="16"/>
                <w:szCs w:val="16"/>
              </w:rPr>
              <w:t xml:space="preserve">(83.2) </w:t>
            </w:r>
          </w:p>
        </w:tc>
        <w:tc>
          <w:tcPr>
            <w:tcW w:w="812" w:type="dxa"/>
          </w:tcPr>
          <w:p w14:paraId="38F3FD77" w14:textId="77777777" w:rsidR="00CD4070" w:rsidRPr="00AD0553" w:rsidRDefault="00CD4070" w:rsidP="00CD4070">
            <w:pPr>
              <w:pStyle w:val="Default"/>
              <w:rPr>
                <w:rFonts w:asciiTheme="minorHAnsi" w:hAnsiTheme="minorHAnsi"/>
                <w:color w:val="FF0000"/>
                <w:sz w:val="16"/>
                <w:szCs w:val="16"/>
              </w:rPr>
            </w:pPr>
            <w:r w:rsidRPr="00AD0553">
              <w:rPr>
                <w:rFonts w:asciiTheme="minorHAnsi" w:hAnsiTheme="minorHAnsi"/>
                <w:color w:val="FF0000"/>
                <w:sz w:val="16"/>
                <w:szCs w:val="16"/>
              </w:rPr>
              <w:t xml:space="preserve">(84.5) </w:t>
            </w:r>
          </w:p>
        </w:tc>
        <w:tc>
          <w:tcPr>
            <w:tcW w:w="811" w:type="dxa"/>
          </w:tcPr>
          <w:p w14:paraId="034F7FA6" w14:textId="77777777" w:rsidR="00CD4070" w:rsidRPr="00AD0553" w:rsidRDefault="00CD4070" w:rsidP="00CD4070">
            <w:pPr>
              <w:pStyle w:val="Default"/>
              <w:rPr>
                <w:rFonts w:asciiTheme="minorHAnsi" w:hAnsiTheme="minorHAnsi"/>
                <w:color w:val="FF0000"/>
                <w:sz w:val="16"/>
                <w:szCs w:val="16"/>
              </w:rPr>
            </w:pPr>
            <w:r w:rsidRPr="00AD0553">
              <w:rPr>
                <w:rFonts w:asciiTheme="minorHAnsi" w:hAnsiTheme="minorHAnsi"/>
                <w:color w:val="FF0000"/>
                <w:sz w:val="16"/>
                <w:szCs w:val="16"/>
              </w:rPr>
              <w:t xml:space="preserve">(87.3) </w:t>
            </w:r>
          </w:p>
        </w:tc>
        <w:tc>
          <w:tcPr>
            <w:tcW w:w="813" w:type="dxa"/>
          </w:tcPr>
          <w:p w14:paraId="1BE0A660" w14:textId="77777777" w:rsidR="00CD4070" w:rsidRPr="00AD0553" w:rsidRDefault="00CD4070" w:rsidP="00CD4070">
            <w:pPr>
              <w:pStyle w:val="Default"/>
              <w:rPr>
                <w:rFonts w:asciiTheme="minorHAnsi" w:hAnsiTheme="minorHAnsi"/>
                <w:color w:val="FF0000"/>
                <w:sz w:val="16"/>
                <w:szCs w:val="16"/>
              </w:rPr>
            </w:pPr>
            <w:r w:rsidRPr="00AD0553">
              <w:rPr>
                <w:rFonts w:asciiTheme="minorHAnsi" w:hAnsiTheme="minorHAnsi"/>
                <w:b/>
                <w:bCs/>
                <w:color w:val="FF0000"/>
                <w:sz w:val="16"/>
                <w:szCs w:val="16"/>
              </w:rPr>
              <w:t xml:space="preserve">(785.8) </w:t>
            </w:r>
          </w:p>
        </w:tc>
      </w:tr>
      <w:tr w:rsidR="00CD4070" w14:paraId="34A05EE2" w14:textId="77777777" w:rsidTr="00CD4070">
        <w:trPr>
          <w:trHeight w:val="313"/>
        </w:trPr>
        <w:tc>
          <w:tcPr>
            <w:tcW w:w="993" w:type="dxa"/>
          </w:tcPr>
          <w:p w14:paraId="3B9F66D7"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bCs/>
                <w:sz w:val="16"/>
                <w:szCs w:val="16"/>
              </w:rPr>
              <w:t xml:space="preserve">Net Efficiencies </w:t>
            </w:r>
          </w:p>
        </w:tc>
        <w:tc>
          <w:tcPr>
            <w:tcW w:w="631" w:type="dxa"/>
          </w:tcPr>
          <w:p w14:paraId="6D39142E" w14:textId="77777777" w:rsidR="00CD4070" w:rsidRPr="00AD0553" w:rsidRDefault="00CD4070" w:rsidP="00CD4070">
            <w:pPr>
              <w:pStyle w:val="Default"/>
              <w:rPr>
                <w:rFonts w:asciiTheme="minorHAnsi" w:hAnsiTheme="minorHAnsi"/>
                <w:color w:val="FF0000"/>
                <w:sz w:val="16"/>
                <w:szCs w:val="16"/>
              </w:rPr>
            </w:pPr>
            <w:r w:rsidRPr="00AD0553">
              <w:rPr>
                <w:rFonts w:asciiTheme="minorHAnsi" w:hAnsiTheme="minorHAnsi"/>
                <w:color w:val="FF0000"/>
                <w:sz w:val="16"/>
                <w:szCs w:val="16"/>
              </w:rPr>
              <w:t xml:space="preserve">(2.3) </w:t>
            </w:r>
          </w:p>
        </w:tc>
        <w:tc>
          <w:tcPr>
            <w:tcW w:w="812" w:type="dxa"/>
          </w:tcPr>
          <w:p w14:paraId="41C80CE4" w14:textId="77777777" w:rsidR="00CD4070" w:rsidRPr="00AD0553" w:rsidRDefault="00CD4070" w:rsidP="00CD4070">
            <w:pPr>
              <w:pStyle w:val="Default"/>
              <w:rPr>
                <w:rFonts w:asciiTheme="minorHAnsi" w:hAnsiTheme="minorHAnsi"/>
                <w:color w:val="FF0000"/>
                <w:sz w:val="16"/>
                <w:szCs w:val="16"/>
              </w:rPr>
            </w:pPr>
            <w:r w:rsidRPr="00AD0553">
              <w:rPr>
                <w:rFonts w:asciiTheme="minorHAnsi" w:hAnsiTheme="minorHAnsi"/>
                <w:color w:val="FF0000"/>
                <w:sz w:val="16"/>
                <w:szCs w:val="16"/>
              </w:rPr>
              <w:t xml:space="preserve">(0.1) </w:t>
            </w:r>
          </w:p>
        </w:tc>
        <w:tc>
          <w:tcPr>
            <w:tcW w:w="812" w:type="dxa"/>
          </w:tcPr>
          <w:p w14:paraId="32A35B20"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sz w:val="16"/>
                <w:szCs w:val="16"/>
              </w:rPr>
              <w:t xml:space="preserve">1.7 </w:t>
            </w:r>
          </w:p>
        </w:tc>
        <w:tc>
          <w:tcPr>
            <w:tcW w:w="812" w:type="dxa"/>
          </w:tcPr>
          <w:p w14:paraId="3FEB9B5D"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sz w:val="16"/>
                <w:szCs w:val="16"/>
              </w:rPr>
              <w:t xml:space="preserve">1.3 </w:t>
            </w:r>
          </w:p>
        </w:tc>
        <w:tc>
          <w:tcPr>
            <w:tcW w:w="812" w:type="dxa"/>
          </w:tcPr>
          <w:p w14:paraId="4CB4163A"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sz w:val="16"/>
                <w:szCs w:val="16"/>
              </w:rPr>
              <w:t xml:space="preserve">1.4 </w:t>
            </w:r>
          </w:p>
        </w:tc>
        <w:tc>
          <w:tcPr>
            <w:tcW w:w="812" w:type="dxa"/>
          </w:tcPr>
          <w:p w14:paraId="33C587F0"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sz w:val="16"/>
                <w:szCs w:val="16"/>
              </w:rPr>
              <w:t xml:space="preserve">1.5 </w:t>
            </w:r>
          </w:p>
        </w:tc>
        <w:tc>
          <w:tcPr>
            <w:tcW w:w="812" w:type="dxa"/>
          </w:tcPr>
          <w:p w14:paraId="3BFCC600"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sz w:val="16"/>
                <w:szCs w:val="16"/>
              </w:rPr>
              <w:t xml:space="preserve">1.5 </w:t>
            </w:r>
          </w:p>
        </w:tc>
        <w:tc>
          <w:tcPr>
            <w:tcW w:w="812" w:type="dxa"/>
          </w:tcPr>
          <w:p w14:paraId="6B44B03C"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sz w:val="16"/>
                <w:szCs w:val="16"/>
              </w:rPr>
              <w:t xml:space="preserve">1.6 </w:t>
            </w:r>
          </w:p>
        </w:tc>
        <w:tc>
          <w:tcPr>
            <w:tcW w:w="812" w:type="dxa"/>
          </w:tcPr>
          <w:p w14:paraId="4529DD84"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sz w:val="16"/>
                <w:szCs w:val="16"/>
              </w:rPr>
              <w:t xml:space="preserve">1.7 </w:t>
            </w:r>
          </w:p>
        </w:tc>
        <w:tc>
          <w:tcPr>
            <w:tcW w:w="811" w:type="dxa"/>
          </w:tcPr>
          <w:p w14:paraId="7223E432"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sz w:val="16"/>
                <w:szCs w:val="16"/>
              </w:rPr>
              <w:t xml:space="preserve">1.8 </w:t>
            </w:r>
          </w:p>
        </w:tc>
        <w:tc>
          <w:tcPr>
            <w:tcW w:w="813" w:type="dxa"/>
          </w:tcPr>
          <w:p w14:paraId="65F64ACC"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bCs/>
                <w:sz w:val="16"/>
                <w:szCs w:val="16"/>
              </w:rPr>
              <w:t xml:space="preserve">10.1 </w:t>
            </w:r>
          </w:p>
        </w:tc>
      </w:tr>
      <w:tr w:rsidR="00CD4070" w14:paraId="5DE21C34" w14:textId="77777777" w:rsidTr="00CD4070">
        <w:trPr>
          <w:trHeight w:val="204"/>
        </w:trPr>
        <w:tc>
          <w:tcPr>
            <w:tcW w:w="993" w:type="dxa"/>
          </w:tcPr>
          <w:p w14:paraId="0764D7BA" w14:textId="77777777" w:rsidR="00CD4070" w:rsidRPr="00AD0553" w:rsidRDefault="00CD4070" w:rsidP="00CD4070">
            <w:pPr>
              <w:pStyle w:val="Default"/>
              <w:rPr>
                <w:rFonts w:asciiTheme="minorHAnsi" w:hAnsiTheme="minorHAnsi"/>
                <w:sz w:val="16"/>
                <w:szCs w:val="16"/>
              </w:rPr>
            </w:pPr>
            <w:r>
              <w:rPr>
                <w:rFonts w:asciiTheme="minorHAnsi" w:hAnsiTheme="minorHAnsi"/>
                <w:b/>
                <w:bCs/>
                <w:sz w:val="16"/>
                <w:szCs w:val="16"/>
              </w:rPr>
              <w:t xml:space="preserve">Net </w:t>
            </w:r>
            <w:r w:rsidRPr="00AD0553">
              <w:rPr>
                <w:rFonts w:asciiTheme="minorHAnsi" w:hAnsiTheme="minorHAnsi"/>
                <w:b/>
                <w:bCs/>
                <w:sz w:val="16"/>
                <w:szCs w:val="16"/>
              </w:rPr>
              <w:t xml:space="preserve">Operating Result </w:t>
            </w:r>
          </w:p>
        </w:tc>
        <w:tc>
          <w:tcPr>
            <w:tcW w:w="631" w:type="dxa"/>
          </w:tcPr>
          <w:p w14:paraId="42B4A2F5"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bCs/>
                <w:color w:val="FF0000"/>
                <w:sz w:val="16"/>
                <w:szCs w:val="16"/>
              </w:rPr>
              <w:t xml:space="preserve">(0.2) </w:t>
            </w:r>
          </w:p>
        </w:tc>
        <w:tc>
          <w:tcPr>
            <w:tcW w:w="812" w:type="dxa"/>
          </w:tcPr>
          <w:p w14:paraId="26DC672C"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bCs/>
                <w:sz w:val="16"/>
                <w:szCs w:val="16"/>
              </w:rPr>
              <w:t xml:space="preserve">1.9 </w:t>
            </w:r>
          </w:p>
        </w:tc>
        <w:tc>
          <w:tcPr>
            <w:tcW w:w="812" w:type="dxa"/>
          </w:tcPr>
          <w:p w14:paraId="706ED87A"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bCs/>
                <w:sz w:val="16"/>
                <w:szCs w:val="16"/>
              </w:rPr>
              <w:t xml:space="preserve">5.2 </w:t>
            </w:r>
          </w:p>
        </w:tc>
        <w:tc>
          <w:tcPr>
            <w:tcW w:w="812" w:type="dxa"/>
          </w:tcPr>
          <w:p w14:paraId="6773A3D3"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bCs/>
                <w:sz w:val="16"/>
                <w:szCs w:val="16"/>
              </w:rPr>
              <w:t xml:space="preserve">4.8 </w:t>
            </w:r>
          </w:p>
        </w:tc>
        <w:tc>
          <w:tcPr>
            <w:tcW w:w="812" w:type="dxa"/>
          </w:tcPr>
          <w:p w14:paraId="5A60B7E2"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bCs/>
                <w:sz w:val="16"/>
                <w:szCs w:val="16"/>
              </w:rPr>
              <w:t xml:space="preserve">5.1 </w:t>
            </w:r>
          </w:p>
        </w:tc>
        <w:tc>
          <w:tcPr>
            <w:tcW w:w="812" w:type="dxa"/>
          </w:tcPr>
          <w:p w14:paraId="4B7B37F6"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bCs/>
                <w:sz w:val="16"/>
                <w:szCs w:val="16"/>
              </w:rPr>
              <w:t xml:space="preserve">6.9 </w:t>
            </w:r>
          </w:p>
        </w:tc>
        <w:tc>
          <w:tcPr>
            <w:tcW w:w="812" w:type="dxa"/>
          </w:tcPr>
          <w:p w14:paraId="511EB08F"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bCs/>
                <w:sz w:val="16"/>
                <w:szCs w:val="16"/>
              </w:rPr>
              <w:t xml:space="preserve">7.9 </w:t>
            </w:r>
          </w:p>
        </w:tc>
        <w:tc>
          <w:tcPr>
            <w:tcW w:w="812" w:type="dxa"/>
          </w:tcPr>
          <w:p w14:paraId="21682FC6"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bCs/>
                <w:sz w:val="16"/>
                <w:szCs w:val="16"/>
              </w:rPr>
              <w:t xml:space="preserve">7.7 </w:t>
            </w:r>
          </w:p>
        </w:tc>
        <w:tc>
          <w:tcPr>
            <w:tcW w:w="812" w:type="dxa"/>
          </w:tcPr>
          <w:p w14:paraId="34FD7FE5"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bCs/>
                <w:sz w:val="16"/>
                <w:szCs w:val="16"/>
              </w:rPr>
              <w:t xml:space="preserve">8.7 </w:t>
            </w:r>
          </w:p>
        </w:tc>
        <w:tc>
          <w:tcPr>
            <w:tcW w:w="811" w:type="dxa"/>
          </w:tcPr>
          <w:p w14:paraId="7C203A2C"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bCs/>
                <w:sz w:val="16"/>
                <w:szCs w:val="16"/>
              </w:rPr>
              <w:t xml:space="preserve">9.0 </w:t>
            </w:r>
          </w:p>
        </w:tc>
        <w:tc>
          <w:tcPr>
            <w:tcW w:w="813" w:type="dxa"/>
          </w:tcPr>
          <w:p w14:paraId="7B649CD9" w14:textId="77777777" w:rsidR="00CD4070" w:rsidRPr="00AD0553" w:rsidRDefault="00CD4070" w:rsidP="00CD4070">
            <w:pPr>
              <w:pStyle w:val="Default"/>
              <w:rPr>
                <w:rFonts w:asciiTheme="minorHAnsi" w:hAnsiTheme="minorHAnsi"/>
                <w:sz w:val="16"/>
                <w:szCs w:val="16"/>
              </w:rPr>
            </w:pPr>
            <w:r w:rsidRPr="00AD0553">
              <w:rPr>
                <w:rFonts w:asciiTheme="minorHAnsi" w:hAnsiTheme="minorHAnsi"/>
                <w:b/>
                <w:bCs/>
                <w:sz w:val="16"/>
                <w:szCs w:val="16"/>
              </w:rPr>
              <w:t xml:space="preserve">56.9 </w:t>
            </w:r>
          </w:p>
        </w:tc>
      </w:tr>
    </w:tbl>
    <w:p w14:paraId="0DB0B1B3" w14:textId="77777777" w:rsidR="00CD4070" w:rsidRDefault="00CD4070" w:rsidP="003E608C">
      <w:pPr>
        <w:spacing w:before="240" w:after="240" w:line="240" w:lineRule="auto"/>
        <w:ind w:left="360"/>
        <w:jc w:val="both"/>
        <w:rPr>
          <w:rFonts w:asciiTheme="minorHAnsi" w:hAnsiTheme="minorHAnsi" w:cs="Arial"/>
        </w:rPr>
      </w:pPr>
    </w:p>
    <w:p w14:paraId="0C21BBCA" w14:textId="6B0792C8" w:rsidR="005D0066" w:rsidRPr="008A17AE" w:rsidRDefault="005F3B8A" w:rsidP="00C348B4">
      <w:pPr>
        <w:pStyle w:val="Heading4"/>
      </w:pPr>
      <w:r>
        <w:t>Facilitating i</w:t>
      </w:r>
      <w:r w:rsidR="00182231">
        <w:t>mproved economic performance –</w:t>
      </w:r>
      <w:r w:rsidR="008736CC" w:rsidRPr="008A17AE">
        <w:t xml:space="preserve"> </w:t>
      </w:r>
      <w:r>
        <w:t>p</w:t>
      </w:r>
      <w:r w:rsidR="005D0066" w:rsidRPr="008A17AE">
        <w:t xml:space="preserve">roductivity </w:t>
      </w:r>
      <w:r>
        <w:t>i</w:t>
      </w:r>
      <w:r w:rsidR="005D0066" w:rsidRPr="008A17AE">
        <w:t xml:space="preserve">mprovements </w:t>
      </w:r>
    </w:p>
    <w:p w14:paraId="0C21BBCB" w14:textId="3937534D" w:rsidR="00023A5F" w:rsidRPr="008A17AE" w:rsidRDefault="00A415C6" w:rsidP="00254651">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 xml:space="preserve">Clause 12(1) refers to productivity improvements “both within the local authorities and for the businesses and households that interact with those local authorities.”  </w:t>
      </w:r>
    </w:p>
    <w:p w14:paraId="3C47043B" w14:textId="484ED9E9" w:rsidR="003D4018" w:rsidRPr="003D4018" w:rsidRDefault="002C5C64" w:rsidP="003D4018">
      <w:pPr>
        <w:numPr>
          <w:ilvl w:val="0"/>
          <w:numId w:val="47"/>
        </w:numPr>
        <w:spacing w:before="240" w:after="240" w:line="240" w:lineRule="auto"/>
        <w:jc w:val="both"/>
        <w:rPr>
          <w:rFonts w:asciiTheme="minorHAnsi" w:hAnsiTheme="minorHAnsi" w:cs="Arial"/>
        </w:rPr>
      </w:pPr>
      <w:r w:rsidRPr="003D4018">
        <w:rPr>
          <w:rFonts w:asciiTheme="minorHAnsi" w:hAnsiTheme="minorHAnsi" w:cs="Arial"/>
        </w:rPr>
        <w:t xml:space="preserve">Generally the larger scale of the </w:t>
      </w:r>
      <w:proofErr w:type="gramStart"/>
      <w:r w:rsidRPr="003D4018">
        <w:rPr>
          <w:rFonts w:asciiTheme="minorHAnsi" w:hAnsiTheme="minorHAnsi" w:cs="Arial"/>
        </w:rPr>
        <w:t>organisation</w:t>
      </w:r>
      <w:r w:rsidR="004218F5">
        <w:rPr>
          <w:rFonts w:asciiTheme="minorHAnsi" w:hAnsiTheme="minorHAnsi" w:cs="Arial"/>
        </w:rPr>
        <w:t>,</w:t>
      </w:r>
      <w:proofErr w:type="gramEnd"/>
      <w:r w:rsidR="001D52A4">
        <w:rPr>
          <w:rFonts w:asciiTheme="minorHAnsi" w:hAnsiTheme="minorHAnsi" w:cs="Arial"/>
        </w:rPr>
        <w:t xml:space="preserve"> </w:t>
      </w:r>
      <w:r w:rsidRPr="003D4018">
        <w:rPr>
          <w:rFonts w:asciiTheme="minorHAnsi" w:hAnsiTheme="minorHAnsi" w:cs="Arial"/>
        </w:rPr>
        <w:t>and the rem</w:t>
      </w:r>
      <w:r w:rsidR="00182231">
        <w:rPr>
          <w:rFonts w:asciiTheme="minorHAnsi" w:hAnsiTheme="minorHAnsi" w:cs="Arial"/>
        </w:rPr>
        <w:t>oval of duplication in decision-making processes and decision-</w:t>
      </w:r>
      <w:r w:rsidRPr="003D4018">
        <w:rPr>
          <w:rFonts w:asciiTheme="minorHAnsi" w:hAnsiTheme="minorHAnsi" w:cs="Arial"/>
        </w:rPr>
        <w:t xml:space="preserve">making support </w:t>
      </w:r>
      <w:r w:rsidR="00AC7139" w:rsidRPr="003D4018">
        <w:rPr>
          <w:rFonts w:asciiTheme="minorHAnsi" w:hAnsiTheme="minorHAnsi" w:cs="Arial"/>
        </w:rPr>
        <w:t>can be</w:t>
      </w:r>
      <w:r w:rsidRPr="003D4018">
        <w:rPr>
          <w:rFonts w:asciiTheme="minorHAnsi" w:hAnsiTheme="minorHAnsi" w:cs="Arial"/>
        </w:rPr>
        <w:t xml:space="preserve"> expected to result in productivity improvements within the council organisation.</w:t>
      </w:r>
      <w:r w:rsidR="00613339" w:rsidRPr="003D4018">
        <w:rPr>
          <w:rFonts w:asciiTheme="minorHAnsi" w:hAnsiTheme="minorHAnsi" w:cs="Arial"/>
        </w:rPr>
        <w:t xml:space="preserve"> The potential internal productivity improvements are captured</w:t>
      </w:r>
      <w:r w:rsidR="004218F5">
        <w:rPr>
          <w:rFonts w:asciiTheme="minorHAnsi" w:hAnsiTheme="minorHAnsi" w:cs="Arial"/>
        </w:rPr>
        <w:t>, in part,</w:t>
      </w:r>
      <w:r w:rsidR="00613339" w:rsidRPr="003D4018">
        <w:rPr>
          <w:rFonts w:asciiTheme="minorHAnsi" w:hAnsiTheme="minorHAnsi" w:cs="Arial"/>
        </w:rPr>
        <w:t xml:space="preserve"> in the previous sections dealing with cost savings and efficiencies.</w:t>
      </w:r>
      <w:r w:rsidR="003D4018" w:rsidRPr="003D4018">
        <w:rPr>
          <w:rFonts w:asciiTheme="minorHAnsi" w:hAnsiTheme="minorHAnsi" w:cs="Arial"/>
        </w:rPr>
        <w:t xml:space="preserve"> </w:t>
      </w:r>
      <w:r w:rsidR="004218F5">
        <w:rPr>
          <w:rFonts w:asciiTheme="minorHAnsi" w:hAnsiTheme="minorHAnsi" w:cs="Arial"/>
        </w:rPr>
        <w:t>T</w:t>
      </w:r>
      <w:r w:rsidR="003D4018" w:rsidRPr="003D4018">
        <w:rPr>
          <w:rFonts w:asciiTheme="minorHAnsi" w:hAnsiTheme="minorHAnsi" w:cs="Arial"/>
        </w:rPr>
        <w:t xml:space="preserve">here are </w:t>
      </w:r>
      <w:r w:rsidR="004218F5">
        <w:rPr>
          <w:rFonts w:asciiTheme="minorHAnsi" w:hAnsiTheme="minorHAnsi" w:cs="Arial"/>
        </w:rPr>
        <w:t xml:space="preserve">also other </w:t>
      </w:r>
      <w:r w:rsidR="003D4018" w:rsidRPr="003D4018">
        <w:rPr>
          <w:rFonts w:asciiTheme="minorHAnsi" w:hAnsiTheme="minorHAnsi" w:cs="Arial"/>
        </w:rPr>
        <w:t>productivity improvements:</w:t>
      </w:r>
    </w:p>
    <w:p w14:paraId="0B7A21AE" w14:textId="4533C52F" w:rsidR="003D4018" w:rsidRPr="008A17AE" w:rsidRDefault="003D4018" w:rsidP="003D4018">
      <w:pPr>
        <w:pStyle w:val="ListParagraph"/>
        <w:numPr>
          <w:ilvl w:val="0"/>
          <w:numId w:val="43"/>
        </w:numPr>
        <w:spacing w:before="240" w:after="240" w:line="240" w:lineRule="auto"/>
        <w:rPr>
          <w:rFonts w:asciiTheme="minorHAnsi" w:hAnsiTheme="minorHAnsi" w:cs="Arial"/>
        </w:rPr>
      </w:pPr>
      <w:r w:rsidRPr="008A17AE">
        <w:rPr>
          <w:rFonts w:asciiTheme="minorHAnsi" w:hAnsiTheme="minorHAnsi" w:cs="Arial"/>
        </w:rPr>
        <w:t>The larger council would have a more robust revenue base which</w:t>
      </w:r>
      <w:r w:rsidR="000A7458">
        <w:rPr>
          <w:rFonts w:asciiTheme="minorHAnsi" w:hAnsiTheme="minorHAnsi" w:cs="Arial"/>
        </w:rPr>
        <w:t>,</w:t>
      </w:r>
      <w:r w:rsidRPr="008A17AE">
        <w:rPr>
          <w:rFonts w:asciiTheme="minorHAnsi" w:hAnsiTheme="minorHAnsi" w:cs="Arial"/>
        </w:rPr>
        <w:t xml:space="preserve"> over</w:t>
      </w:r>
      <w:r w:rsidR="000A7458">
        <w:rPr>
          <w:rFonts w:asciiTheme="minorHAnsi" w:hAnsiTheme="minorHAnsi" w:cs="Arial"/>
        </w:rPr>
        <w:t xml:space="preserve"> </w:t>
      </w:r>
      <w:r w:rsidRPr="008A17AE">
        <w:rPr>
          <w:rFonts w:asciiTheme="minorHAnsi" w:hAnsiTheme="minorHAnsi" w:cs="Arial"/>
        </w:rPr>
        <w:t>time</w:t>
      </w:r>
      <w:r w:rsidR="000A7458">
        <w:rPr>
          <w:rFonts w:asciiTheme="minorHAnsi" w:hAnsiTheme="minorHAnsi" w:cs="Arial"/>
        </w:rPr>
        <w:t>,</w:t>
      </w:r>
      <w:r w:rsidRPr="008A17AE">
        <w:rPr>
          <w:rFonts w:asciiTheme="minorHAnsi" w:hAnsiTheme="minorHAnsi" w:cs="Arial"/>
        </w:rPr>
        <w:t xml:space="preserve"> would provide greater scope for discretionary spending and</w:t>
      </w:r>
      <w:r w:rsidR="000A7458">
        <w:rPr>
          <w:rFonts w:asciiTheme="minorHAnsi" w:hAnsiTheme="minorHAnsi" w:cs="Arial"/>
        </w:rPr>
        <w:t xml:space="preserve"> the potential to fund the debt-</w:t>
      </w:r>
      <w:r w:rsidRPr="008A17AE">
        <w:rPr>
          <w:rFonts w:asciiTheme="minorHAnsi" w:hAnsiTheme="minorHAnsi" w:cs="Arial"/>
        </w:rPr>
        <w:t>servicing cost associated with a wider capital works programme</w:t>
      </w:r>
      <w:r w:rsidR="007C2E1B">
        <w:rPr>
          <w:rFonts w:asciiTheme="minorHAnsi" w:hAnsiTheme="minorHAnsi" w:cs="Arial"/>
        </w:rPr>
        <w:t xml:space="preserve">. </w:t>
      </w:r>
    </w:p>
    <w:p w14:paraId="676AC64F" w14:textId="6FEDB171" w:rsidR="003D4018" w:rsidRPr="008A17AE" w:rsidRDefault="003D4018" w:rsidP="003D4018">
      <w:pPr>
        <w:pStyle w:val="ListParagraph"/>
        <w:numPr>
          <w:ilvl w:val="0"/>
          <w:numId w:val="43"/>
        </w:numPr>
        <w:spacing w:before="240" w:after="240" w:line="240" w:lineRule="auto"/>
        <w:rPr>
          <w:rFonts w:asciiTheme="minorHAnsi" w:hAnsiTheme="minorHAnsi" w:cs="Arial"/>
        </w:rPr>
      </w:pPr>
      <w:r w:rsidRPr="008A17AE">
        <w:rPr>
          <w:rFonts w:asciiTheme="minorHAnsi" w:hAnsiTheme="minorHAnsi" w:cs="Arial"/>
        </w:rPr>
        <w:t>There would be scope for improved procurement capacity to enhance contract compliance and performance</w:t>
      </w:r>
      <w:r w:rsidR="007C2E1B">
        <w:rPr>
          <w:rFonts w:asciiTheme="minorHAnsi" w:hAnsiTheme="minorHAnsi" w:cs="Arial"/>
        </w:rPr>
        <w:t xml:space="preserve">. </w:t>
      </w:r>
    </w:p>
    <w:p w14:paraId="0646A416" w14:textId="31FDB97B" w:rsidR="003D4018" w:rsidRPr="008A17AE" w:rsidRDefault="003D4018" w:rsidP="003D4018">
      <w:pPr>
        <w:pStyle w:val="ListParagraph"/>
        <w:numPr>
          <w:ilvl w:val="0"/>
          <w:numId w:val="43"/>
        </w:numPr>
        <w:spacing w:before="240" w:after="240" w:line="240" w:lineRule="auto"/>
        <w:rPr>
          <w:rFonts w:asciiTheme="minorHAnsi" w:hAnsiTheme="minorHAnsi" w:cs="Arial"/>
        </w:rPr>
      </w:pPr>
      <w:r w:rsidRPr="008A17AE">
        <w:rPr>
          <w:rFonts w:asciiTheme="minorHAnsi" w:hAnsiTheme="minorHAnsi" w:cs="Arial"/>
        </w:rPr>
        <w:t xml:space="preserve">There would be more </w:t>
      </w:r>
      <w:r w:rsidR="00A543CE">
        <w:rPr>
          <w:rFonts w:asciiTheme="minorHAnsi" w:hAnsiTheme="minorHAnsi" w:cs="Arial"/>
        </w:rPr>
        <w:t>capacity</w:t>
      </w:r>
      <w:r w:rsidR="00A543CE" w:rsidRPr="008A17AE">
        <w:rPr>
          <w:rFonts w:asciiTheme="minorHAnsi" w:hAnsiTheme="minorHAnsi" w:cs="Arial"/>
        </w:rPr>
        <w:t xml:space="preserve"> </w:t>
      </w:r>
      <w:r w:rsidRPr="008A17AE">
        <w:rPr>
          <w:rFonts w:asciiTheme="minorHAnsi" w:hAnsiTheme="minorHAnsi" w:cs="Arial"/>
        </w:rPr>
        <w:t>to undertake advanced strategic planning and policy development leading to more integrated and simplified planning and reporting.</w:t>
      </w:r>
    </w:p>
    <w:p w14:paraId="5F119C3C" w14:textId="6AC8BAC5" w:rsidR="003D4018" w:rsidRPr="008A17AE" w:rsidRDefault="003D4018" w:rsidP="003D4018">
      <w:pPr>
        <w:pStyle w:val="ListParagraph"/>
        <w:numPr>
          <w:ilvl w:val="0"/>
          <w:numId w:val="43"/>
        </w:numPr>
        <w:spacing w:before="240" w:after="240" w:line="240" w:lineRule="auto"/>
        <w:rPr>
          <w:rFonts w:asciiTheme="minorHAnsi" w:hAnsiTheme="minorHAnsi" w:cs="Arial"/>
        </w:rPr>
      </w:pPr>
      <w:r w:rsidRPr="008A17AE">
        <w:rPr>
          <w:rFonts w:asciiTheme="minorHAnsi" w:hAnsiTheme="minorHAnsi" w:cs="Arial"/>
        </w:rPr>
        <w:t xml:space="preserve">The </w:t>
      </w:r>
      <w:r w:rsidR="00571F59">
        <w:rPr>
          <w:rFonts w:asciiTheme="minorHAnsi" w:hAnsiTheme="minorHAnsi" w:cs="Arial"/>
        </w:rPr>
        <w:t xml:space="preserve">consolidated </w:t>
      </w:r>
      <w:r w:rsidR="00571F59" w:rsidRPr="008A17AE">
        <w:rPr>
          <w:rFonts w:asciiTheme="minorHAnsi" w:hAnsiTheme="minorHAnsi" w:cs="Arial"/>
        </w:rPr>
        <w:t>staffing</w:t>
      </w:r>
      <w:r w:rsidR="00465B2D">
        <w:rPr>
          <w:rFonts w:asciiTheme="minorHAnsi" w:hAnsiTheme="minorHAnsi" w:cs="Arial"/>
        </w:rPr>
        <w:t xml:space="preserve"> pool</w:t>
      </w:r>
      <w:r w:rsidRPr="008A17AE">
        <w:rPr>
          <w:rFonts w:asciiTheme="minorHAnsi" w:hAnsiTheme="minorHAnsi" w:cs="Arial"/>
        </w:rPr>
        <w:t xml:space="preserve"> would create improved capacity to deal with complex or unexpected change.</w:t>
      </w:r>
    </w:p>
    <w:p w14:paraId="41A38522" w14:textId="1E18B48A" w:rsidR="003D4018" w:rsidRPr="008A17AE" w:rsidRDefault="003D4018" w:rsidP="003D4018">
      <w:pPr>
        <w:pStyle w:val="ListParagraph"/>
        <w:numPr>
          <w:ilvl w:val="0"/>
          <w:numId w:val="43"/>
        </w:numPr>
        <w:spacing w:before="240" w:after="240" w:line="240" w:lineRule="auto"/>
        <w:rPr>
          <w:rFonts w:asciiTheme="minorHAnsi" w:hAnsiTheme="minorHAnsi" w:cs="Arial"/>
        </w:rPr>
      </w:pPr>
      <w:r w:rsidRPr="008A17AE">
        <w:rPr>
          <w:rFonts w:asciiTheme="minorHAnsi" w:hAnsiTheme="minorHAnsi" w:cs="Arial"/>
        </w:rPr>
        <w:t>There would be a wider base of organisational knowledge and improved ability to attract and retain skilled staff.</w:t>
      </w:r>
      <w:r w:rsidR="004218F5">
        <w:rPr>
          <w:rStyle w:val="FootnoteReference"/>
          <w:rFonts w:asciiTheme="minorHAnsi" w:hAnsiTheme="minorHAnsi" w:cs="Arial"/>
        </w:rPr>
        <w:footnoteReference w:id="13"/>
      </w:r>
    </w:p>
    <w:p w14:paraId="0C21BBCC" w14:textId="79CDC984" w:rsidR="00AC7139" w:rsidRDefault="00AC7139" w:rsidP="00254651">
      <w:pPr>
        <w:numPr>
          <w:ilvl w:val="0"/>
          <w:numId w:val="47"/>
        </w:numPr>
        <w:spacing w:before="240" w:after="240" w:line="240" w:lineRule="auto"/>
        <w:jc w:val="both"/>
        <w:rPr>
          <w:rFonts w:asciiTheme="minorHAnsi" w:hAnsiTheme="minorHAnsi" w:cs="Arial"/>
        </w:rPr>
      </w:pPr>
      <w:r>
        <w:rPr>
          <w:rFonts w:asciiTheme="minorHAnsi" w:hAnsiTheme="minorHAnsi" w:cs="Arial"/>
        </w:rPr>
        <w:t xml:space="preserve">Potential </w:t>
      </w:r>
      <w:r w:rsidRPr="008A17AE">
        <w:rPr>
          <w:rFonts w:asciiTheme="minorHAnsi" w:hAnsiTheme="minorHAnsi" w:cs="Arial"/>
        </w:rPr>
        <w:t>benefits for households</w:t>
      </w:r>
      <w:r>
        <w:rPr>
          <w:rFonts w:asciiTheme="minorHAnsi" w:hAnsiTheme="minorHAnsi" w:cs="Arial"/>
        </w:rPr>
        <w:t xml:space="preserve"> would arise where</w:t>
      </w:r>
      <w:r w:rsidR="002C5C64" w:rsidRPr="008A17AE">
        <w:rPr>
          <w:rFonts w:asciiTheme="minorHAnsi" w:hAnsiTheme="minorHAnsi" w:cs="Arial"/>
        </w:rPr>
        <w:t xml:space="preserve"> </w:t>
      </w:r>
      <w:r w:rsidR="003D4018">
        <w:rPr>
          <w:rFonts w:asciiTheme="minorHAnsi" w:hAnsiTheme="minorHAnsi" w:cs="Arial"/>
        </w:rPr>
        <w:t>these productivity improvements</w:t>
      </w:r>
      <w:r w:rsidR="00613339">
        <w:rPr>
          <w:rFonts w:asciiTheme="minorHAnsi" w:hAnsiTheme="minorHAnsi" w:cs="Arial"/>
        </w:rPr>
        <w:t xml:space="preserve"> result</w:t>
      </w:r>
      <w:r w:rsidR="002C5C64" w:rsidRPr="008A17AE">
        <w:rPr>
          <w:rFonts w:asciiTheme="minorHAnsi" w:hAnsiTheme="minorHAnsi" w:cs="Arial"/>
        </w:rPr>
        <w:t xml:space="preserve"> in </w:t>
      </w:r>
      <w:r w:rsidR="000A7458">
        <w:rPr>
          <w:rFonts w:asciiTheme="minorHAnsi" w:hAnsiTheme="minorHAnsi" w:cs="Arial"/>
        </w:rPr>
        <w:t xml:space="preserve">ratepayer </w:t>
      </w:r>
      <w:r w:rsidR="002C5C64" w:rsidRPr="008A17AE">
        <w:rPr>
          <w:rFonts w:asciiTheme="minorHAnsi" w:hAnsiTheme="minorHAnsi" w:cs="Arial"/>
        </w:rPr>
        <w:t>households</w:t>
      </w:r>
      <w:r w:rsidR="000A7458">
        <w:rPr>
          <w:rFonts w:asciiTheme="minorHAnsi" w:hAnsiTheme="minorHAnsi" w:cs="Arial"/>
        </w:rPr>
        <w:t>:</w:t>
      </w:r>
    </w:p>
    <w:p w14:paraId="0C21BBCD" w14:textId="58C113B9" w:rsidR="00AC7139" w:rsidRDefault="002C5C64" w:rsidP="00254651">
      <w:pPr>
        <w:numPr>
          <w:ilvl w:val="1"/>
          <w:numId w:val="51"/>
        </w:numPr>
        <w:spacing w:before="240" w:after="240" w:line="240" w:lineRule="auto"/>
        <w:jc w:val="both"/>
        <w:rPr>
          <w:rFonts w:asciiTheme="minorHAnsi" w:hAnsiTheme="minorHAnsi" w:cs="Arial"/>
        </w:rPr>
      </w:pPr>
      <w:r w:rsidRPr="008A17AE">
        <w:rPr>
          <w:rFonts w:asciiTheme="minorHAnsi" w:hAnsiTheme="minorHAnsi" w:cs="Arial"/>
        </w:rPr>
        <w:lastRenderedPageBreak/>
        <w:t xml:space="preserve">paying less in rates and charges than they otherwise </w:t>
      </w:r>
      <w:r w:rsidR="00AC7139">
        <w:rPr>
          <w:rFonts w:asciiTheme="minorHAnsi" w:hAnsiTheme="minorHAnsi" w:cs="Arial"/>
        </w:rPr>
        <w:t xml:space="preserve">might </w:t>
      </w:r>
      <w:r w:rsidRPr="008A17AE">
        <w:rPr>
          <w:rFonts w:asciiTheme="minorHAnsi" w:hAnsiTheme="minorHAnsi" w:cs="Arial"/>
        </w:rPr>
        <w:t>have</w:t>
      </w:r>
      <w:r w:rsidR="00AC7139">
        <w:rPr>
          <w:rFonts w:asciiTheme="minorHAnsi" w:hAnsiTheme="minorHAnsi" w:cs="Arial"/>
        </w:rPr>
        <w:t xml:space="preserve"> for the same services</w:t>
      </w:r>
      <w:r w:rsidRPr="008A17AE">
        <w:rPr>
          <w:rFonts w:asciiTheme="minorHAnsi" w:hAnsiTheme="minorHAnsi" w:cs="Arial"/>
        </w:rPr>
        <w:t xml:space="preserve"> or</w:t>
      </w:r>
    </w:p>
    <w:p w14:paraId="0C21BBCE" w14:textId="77777777" w:rsidR="00023A5F" w:rsidRPr="008A17AE" w:rsidRDefault="00AC7139" w:rsidP="00254651">
      <w:pPr>
        <w:numPr>
          <w:ilvl w:val="1"/>
          <w:numId w:val="51"/>
        </w:numPr>
        <w:spacing w:before="240" w:after="240" w:line="240" w:lineRule="auto"/>
        <w:jc w:val="both"/>
        <w:rPr>
          <w:rFonts w:asciiTheme="minorHAnsi" w:hAnsiTheme="minorHAnsi" w:cs="Arial"/>
        </w:rPr>
      </w:pPr>
      <w:proofErr w:type="gramStart"/>
      <w:r>
        <w:rPr>
          <w:rFonts w:asciiTheme="minorHAnsi" w:hAnsiTheme="minorHAnsi" w:cs="Arial"/>
        </w:rPr>
        <w:t>benefiting</w:t>
      </w:r>
      <w:proofErr w:type="gramEnd"/>
      <w:r w:rsidR="002C5C64" w:rsidRPr="008A17AE">
        <w:rPr>
          <w:rFonts w:asciiTheme="minorHAnsi" w:hAnsiTheme="minorHAnsi" w:cs="Arial"/>
        </w:rPr>
        <w:t xml:space="preserve"> as consumers of council services </w:t>
      </w:r>
      <w:r>
        <w:rPr>
          <w:rFonts w:asciiTheme="minorHAnsi" w:hAnsiTheme="minorHAnsi" w:cs="Arial"/>
        </w:rPr>
        <w:t xml:space="preserve">by </w:t>
      </w:r>
      <w:r w:rsidR="002C5C64" w:rsidRPr="008A17AE">
        <w:rPr>
          <w:rFonts w:asciiTheme="minorHAnsi" w:hAnsiTheme="minorHAnsi" w:cs="Arial"/>
        </w:rPr>
        <w:t xml:space="preserve">getting better quality </w:t>
      </w:r>
      <w:r>
        <w:rPr>
          <w:rFonts w:asciiTheme="minorHAnsi" w:hAnsiTheme="minorHAnsi" w:cs="Arial"/>
        </w:rPr>
        <w:t xml:space="preserve">services, </w:t>
      </w:r>
      <w:r w:rsidR="002C5C64" w:rsidRPr="008A17AE">
        <w:rPr>
          <w:rFonts w:asciiTheme="minorHAnsi" w:hAnsiTheme="minorHAnsi" w:cs="Arial"/>
        </w:rPr>
        <w:t>or a wider range of services</w:t>
      </w:r>
      <w:r>
        <w:rPr>
          <w:rFonts w:asciiTheme="minorHAnsi" w:hAnsiTheme="minorHAnsi" w:cs="Arial"/>
        </w:rPr>
        <w:t>,</w:t>
      </w:r>
      <w:r w:rsidR="002C5C64" w:rsidRPr="008A17AE">
        <w:rPr>
          <w:rFonts w:asciiTheme="minorHAnsi" w:hAnsiTheme="minorHAnsi" w:cs="Arial"/>
        </w:rPr>
        <w:t xml:space="preserve"> at similar cost</w:t>
      </w:r>
      <w:r>
        <w:rPr>
          <w:rFonts w:asciiTheme="minorHAnsi" w:hAnsiTheme="minorHAnsi" w:cs="Arial"/>
        </w:rPr>
        <w:t>.</w:t>
      </w:r>
      <w:r w:rsidR="002C5C64" w:rsidRPr="008A17AE">
        <w:rPr>
          <w:rFonts w:asciiTheme="minorHAnsi" w:hAnsiTheme="minorHAnsi" w:cs="Arial"/>
        </w:rPr>
        <w:t xml:space="preserve"> </w:t>
      </w:r>
    </w:p>
    <w:p w14:paraId="0C21BBCF" w14:textId="34BE4158" w:rsidR="00E46A21" w:rsidRPr="00613339" w:rsidRDefault="002C5C64" w:rsidP="00254651">
      <w:pPr>
        <w:numPr>
          <w:ilvl w:val="0"/>
          <w:numId w:val="47"/>
        </w:numPr>
        <w:spacing w:before="240" w:after="240" w:line="240" w:lineRule="auto"/>
        <w:jc w:val="both"/>
        <w:rPr>
          <w:rFonts w:asciiTheme="minorHAnsi" w:hAnsiTheme="minorHAnsi" w:cs="Arial"/>
        </w:rPr>
      </w:pPr>
      <w:r w:rsidRPr="00613339">
        <w:rPr>
          <w:rFonts w:asciiTheme="minorHAnsi" w:hAnsiTheme="minorHAnsi" w:cs="Arial"/>
        </w:rPr>
        <w:t xml:space="preserve">Productivity </w:t>
      </w:r>
      <w:r w:rsidR="00AE2FA3" w:rsidRPr="00613339">
        <w:rPr>
          <w:rFonts w:asciiTheme="minorHAnsi" w:hAnsiTheme="minorHAnsi" w:cs="Arial"/>
        </w:rPr>
        <w:t xml:space="preserve">improvements </w:t>
      </w:r>
      <w:r w:rsidRPr="00613339">
        <w:rPr>
          <w:rFonts w:asciiTheme="minorHAnsi" w:hAnsiTheme="minorHAnsi" w:cs="Arial"/>
        </w:rPr>
        <w:t xml:space="preserve">for businesses are </w:t>
      </w:r>
      <w:r w:rsidR="00AE2FA3" w:rsidRPr="00613339">
        <w:rPr>
          <w:rFonts w:asciiTheme="minorHAnsi" w:hAnsiTheme="minorHAnsi" w:cs="Arial"/>
        </w:rPr>
        <w:t>also likely to be affected by the levels of rates required to fund local</w:t>
      </w:r>
      <w:r w:rsidRPr="00613339">
        <w:rPr>
          <w:rFonts w:asciiTheme="minorHAnsi" w:hAnsiTheme="minorHAnsi" w:cs="Arial"/>
        </w:rPr>
        <w:t xml:space="preserve"> infrastructure </w:t>
      </w:r>
      <w:r w:rsidR="00AE2FA3" w:rsidRPr="00613339">
        <w:rPr>
          <w:rFonts w:asciiTheme="minorHAnsi" w:hAnsiTheme="minorHAnsi" w:cs="Arial"/>
        </w:rPr>
        <w:t>and services. Depending upon the nature of the business they may also stand to benefit from improvements that might be made in the planning and delivery of infrastructure. In a</w:t>
      </w:r>
      <w:r w:rsidR="00A543CE">
        <w:rPr>
          <w:rFonts w:asciiTheme="minorHAnsi" w:hAnsiTheme="minorHAnsi" w:cs="Arial"/>
        </w:rPr>
        <w:t xml:space="preserve"> rural </w:t>
      </w:r>
      <w:r w:rsidR="00AE2FA3" w:rsidRPr="00613339">
        <w:rPr>
          <w:rFonts w:asciiTheme="minorHAnsi" w:hAnsiTheme="minorHAnsi" w:cs="Arial"/>
        </w:rPr>
        <w:t xml:space="preserve">area like the Wairarapa </w:t>
      </w:r>
      <w:r w:rsidR="00E46A21" w:rsidRPr="00613339">
        <w:rPr>
          <w:rFonts w:asciiTheme="minorHAnsi" w:hAnsiTheme="minorHAnsi" w:cs="Arial"/>
        </w:rPr>
        <w:t xml:space="preserve">transport infrastructure </w:t>
      </w:r>
      <w:r w:rsidR="00A543CE">
        <w:rPr>
          <w:rFonts w:asciiTheme="minorHAnsi" w:hAnsiTheme="minorHAnsi" w:cs="Arial"/>
        </w:rPr>
        <w:t xml:space="preserve">for instance </w:t>
      </w:r>
      <w:r w:rsidR="00A163D0">
        <w:rPr>
          <w:rFonts w:asciiTheme="minorHAnsi" w:hAnsiTheme="minorHAnsi" w:cs="Arial"/>
        </w:rPr>
        <w:t>is</w:t>
      </w:r>
      <w:r w:rsidR="00A543CE">
        <w:rPr>
          <w:rFonts w:asciiTheme="minorHAnsi" w:hAnsiTheme="minorHAnsi" w:cs="Arial"/>
        </w:rPr>
        <w:t xml:space="preserve"> a significant enabler of economic activity</w:t>
      </w:r>
      <w:r w:rsidR="00E46A21" w:rsidRPr="00613339">
        <w:rPr>
          <w:rFonts w:asciiTheme="minorHAnsi" w:hAnsiTheme="minorHAnsi" w:cs="Arial"/>
        </w:rPr>
        <w:t>.</w:t>
      </w:r>
      <w:r w:rsidRPr="00613339">
        <w:rPr>
          <w:rFonts w:asciiTheme="minorHAnsi" w:hAnsiTheme="minorHAnsi" w:cs="Arial"/>
        </w:rPr>
        <w:t xml:space="preserve"> </w:t>
      </w:r>
      <w:r w:rsidR="008F47BD" w:rsidRPr="00613339">
        <w:rPr>
          <w:rFonts w:asciiTheme="minorHAnsi" w:hAnsiTheme="minorHAnsi" w:cs="Arial"/>
        </w:rPr>
        <w:t xml:space="preserve">The greater scale of the proposed combined council </w:t>
      </w:r>
      <w:r w:rsidR="00E46A21" w:rsidRPr="00613339">
        <w:rPr>
          <w:rFonts w:asciiTheme="minorHAnsi" w:hAnsiTheme="minorHAnsi" w:cs="Arial"/>
        </w:rPr>
        <w:t xml:space="preserve">will provide more secure access to the specialist capability needed for infrastructure planning and delivery. For businesses that operate across more than one district there may also be benefits from </w:t>
      </w:r>
      <w:r w:rsidRPr="00613339">
        <w:rPr>
          <w:rFonts w:asciiTheme="minorHAnsi" w:hAnsiTheme="minorHAnsi" w:cs="Arial"/>
        </w:rPr>
        <w:t>standard</w:t>
      </w:r>
      <w:r w:rsidR="00B93681">
        <w:rPr>
          <w:rFonts w:asciiTheme="minorHAnsi" w:hAnsiTheme="minorHAnsi" w:cs="Arial"/>
        </w:rPr>
        <w:t>ised</w:t>
      </w:r>
      <w:r w:rsidRPr="00613339">
        <w:rPr>
          <w:rFonts w:asciiTheme="minorHAnsi" w:hAnsiTheme="minorHAnsi" w:cs="Arial"/>
        </w:rPr>
        <w:t xml:space="preserve"> regulatory requirements</w:t>
      </w:r>
      <w:r w:rsidR="00E46A21" w:rsidRPr="00613339">
        <w:rPr>
          <w:rFonts w:asciiTheme="minorHAnsi" w:hAnsiTheme="minorHAnsi" w:cs="Arial"/>
        </w:rPr>
        <w:t xml:space="preserve"> reducing compliance costs, and from </w:t>
      </w:r>
      <w:r w:rsidR="00613339">
        <w:rPr>
          <w:rFonts w:asciiTheme="minorHAnsi" w:hAnsiTheme="minorHAnsi" w:cs="Arial"/>
        </w:rPr>
        <w:t>eliminatin</w:t>
      </w:r>
      <w:r w:rsidR="00B93681">
        <w:rPr>
          <w:rFonts w:asciiTheme="minorHAnsi" w:hAnsiTheme="minorHAnsi" w:cs="Arial"/>
        </w:rPr>
        <w:t>g</w:t>
      </w:r>
      <w:r w:rsidR="00613339">
        <w:rPr>
          <w:rFonts w:asciiTheme="minorHAnsi" w:hAnsiTheme="minorHAnsi" w:cs="Arial"/>
        </w:rPr>
        <w:t xml:space="preserve"> </w:t>
      </w:r>
      <w:r w:rsidR="00E46A21" w:rsidRPr="00613339">
        <w:rPr>
          <w:rFonts w:asciiTheme="minorHAnsi" w:hAnsiTheme="minorHAnsi" w:cs="Arial"/>
        </w:rPr>
        <w:t>the need to deal with more than one local council</w:t>
      </w:r>
      <w:r w:rsidR="007C2E1B">
        <w:rPr>
          <w:rFonts w:asciiTheme="minorHAnsi" w:hAnsiTheme="minorHAnsi" w:cs="Arial"/>
        </w:rPr>
        <w:t xml:space="preserve">. </w:t>
      </w:r>
    </w:p>
    <w:p w14:paraId="0C21BBD0" w14:textId="08F28A8B" w:rsidR="00023A5F" w:rsidRPr="008A17AE" w:rsidRDefault="00613339" w:rsidP="00254651">
      <w:pPr>
        <w:numPr>
          <w:ilvl w:val="0"/>
          <w:numId w:val="47"/>
        </w:numPr>
        <w:spacing w:before="240" w:after="240" w:line="240" w:lineRule="auto"/>
        <w:jc w:val="both"/>
        <w:rPr>
          <w:rFonts w:asciiTheme="minorHAnsi" w:hAnsiTheme="minorHAnsi" w:cs="Arial"/>
        </w:rPr>
      </w:pPr>
      <w:r>
        <w:rPr>
          <w:rFonts w:asciiTheme="minorHAnsi" w:hAnsiTheme="minorHAnsi" w:cs="Arial"/>
        </w:rPr>
        <w:t>These sorts of effects are not quantifiable in the same way</w:t>
      </w:r>
      <w:r w:rsidR="005D2D61">
        <w:rPr>
          <w:rFonts w:asciiTheme="minorHAnsi" w:hAnsiTheme="minorHAnsi" w:cs="Arial"/>
        </w:rPr>
        <w:t xml:space="preserve"> as the internal costs savings and efficiencies previously described but </w:t>
      </w:r>
      <w:r>
        <w:rPr>
          <w:rFonts w:asciiTheme="minorHAnsi" w:hAnsiTheme="minorHAnsi" w:cs="Arial"/>
        </w:rPr>
        <w:t xml:space="preserve">they can be identified as </w:t>
      </w:r>
      <w:r w:rsidR="000A7458">
        <w:rPr>
          <w:rFonts w:asciiTheme="minorHAnsi" w:hAnsiTheme="minorHAnsi" w:cs="Arial"/>
        </w:rPr>
        <w:t>factors</w:t>
      </w:r>
      <w:r>
        <w:rPr>
          <w:rFonts w:asciiTheme="minorHAnsi" w:hAnsiTheme="minorHAnsi" w:cs="Arial"/>
        </w:rPr>
        <w:t xml:space="preserve"> that might reasonably be expected to give rise to productivity improvements</w:t>
      </w:r>
      <w:r w:rsidR="007C2E1B">
        <w:rPr>
          <w:rFonts w:asciiTheme="minorHAnsi" w:hAnsiTheme="minorHAnsi" w:cs="Arial"/>
        </w:rPr>
        <w:t xml:space="preserve">. </w:t>
      </w:r>
    </w:p>
    <w:p w14:paraId="0C21BBD1" w14:textId="5ABCE40B" w:rsidR="00023A5F" w:rsidRPr="008A17AE" w:rsidRDefault="005804CF" w:rsidP="00254651">
      <w:pPr>
        <w:numPr>
          <w:ilvl w:val="0"/>
          <w:numId w:val="47"/>
        </w:numPr>
        <w:spacing w:before="240" w:after="240" w:line="240" w:lineRule="auto"/>
        <w:jc w:val="both"/>
        <w:rPr>
          <w:rFonts w:asciiTheme="minorHAnsi" w:hAnsiTheme="minorHAnsi" w:cs="Arial"/>
        </w:rPr>
      </w:pPr>
      <w:r>
        <w:rPr>
          <w:rFonts w:asciiTheme="minorHAnsi" w:hAnsiTheme="minorHAnsi" w:cs="Arial"/>
        </w:rPr>
        <w:t>The analysis of savings and efficiencies in</w:t>
      </w:r>
      <w:r w:rsidR="008F47BD" w:rsidRPr="008A17AE">
        <w:rPr>
          <w:rFonts w:asciiTheme="minorHAnsi" w:hAnsiTheme="minorHAnsi" w:cs="Arial"/>
        </w:rPr>
        <w:t xml:space="preserve"> the </w:t>
      </w:r>
      <w:r>
        <w:rPr>
          <w:rFonts w:asciiTheme="minorHAnsi" w:hAnsiTheme="minorHAnsi" w:cs="Arial"/>
        </w:rPr>
        <w:t>previous section identifies a number of expected sources</w:t>
      </w:r>
      <w:r w:rsidR="008F47BD" w:rsidRPr="008A17AE">
        <w:rPr>
          <w:rFonts w:asciiTheme="minorHAnsi" w:hAnsiTheme="minorHAnsi" w:cs="Arial"/>
        </w:rPr>
        <w:t xml:space="preserve"> of productivity </w:t>
      </w:r>
      <w:r>
        <w:rPr>
          <w:rFonts w:asciiTheme="minorHAnsi" w:hAnsiTheme="minorHAnsi" w:cs="Arial"/>
        </w:rPr>
        <w:t>improvement in the operation of the local authority</w:t>
      </w:r>
      <w:r w:rsidR="007C2E1B">
        <w:rPr>
          <w:rFonts w:asciiTheme="minorHAnsi" w:hAnsiTheme="minorHAnsi" w:cs="Arial"/>
        </w:rPr>
        <w:t xml:space="preserve">. </w:t>
      </w:r>
      <w:r>
        <w:rPr>
          <w:rFonts w:asciiTheme="minorHAnsi" w:hAnsiTheme="minorHAnsi" w:cs="Arial"/>
        </w:rPr>
        <w:t xml:space="preserve">There is potential for productivity </w:t>
      </w:r>
      <w:r w:rsidR="008F47BD" w:rsidRPr="008A17AE">
        <w:rPr>
          <w:rFonts w:asciiTheme="minorHAnsi" w:hAnsiTheme="minorHAnsi" w:cs="Arial"/>
        </w:rPr>
        <w:t xml:space="preserve">improvements </w:t>
      </w:r>
      <w:r>
        <w:rPr>
          <w:rFonts w:asciiTheme="minorHAnsi" w:hAnsiTheme="minorHAnsi" w:cs="Arial"/>
        </w:rPr>
        <w:t xml:space="preserve">affecting </w:t>
      </w:r>
      <w:r w:rsidR="008F47BD" w:rsidRPr="008A17AE">
        <w:rPr>
          <w:rFonts w:asciiTheme="minorHAnsi" w:hAnsiTheme="minorHAnsi" w:cs="Arial"/>
        </w:rPr>
        <w:t xml:space="preserve">households and </w:t>
      </w:r>
      <w:r>
        <w:rPr>
          <w:rFonts w:asciiTheme="minorHAnsi" w:hAnsiTheme="minorHAnsi" w:cs="Arial"/>
        </w:rPr>
        <w:t>business</w:t>
      </w:r>
      <w:r w:rsidR="007C2E1B">
        <w:rPr>
          <w:rFonts w:asciiTheme="minorHAnsi" w:hAnsiTheme="minorHAnsi" w:cs="Arial"/>
        </w:rPr>
        <w:t xml:space="preserve">. </w:t>
      </w:r>
      <w:r>
        <w:rPr>
          <w:rFonts w:asciiTheme="minorHAnsi" w:hAnsiTheme="minorHAnsi" w:cs="Arial"/>
        </w:rPr>
        <w:t xml:space="preserve">The impacts of these may not </w:t>
      </w:r>
      <w:r w:rsidR="008F47BD" w:rsidRPr="008A17AE">
        <w:rPr>
          <w:rFonts w:asciiTheme="minorHAnsi" w:hAnsiTheme="minorHAnsi" w:cs="Arial"/>
        </w:rPr>
        <w:t>be great, and for many may not be particularly material, but overall they would be likely to be positive.</w:t>
      </w:r>
    </w:p>
    <w:p w14:paraId="0C21BBD2" w14:textId="2C61F165" w:rsidR="00FD2782" w:rsidRPr="008A17AE" w:rsidRDefault="008736CC" w:rsidP="00C348B4">
      <w:pPr>
        <w:pStyle w:val="Heading4"/>
      </w:pPr>
      <w:r w:rsidRPr="008A17AE">
        <w:t xml:space="preserve">Facilitating </w:t>
      </w:r>
      <w:r w:rsidR="00B93681">
        <w:t>i</w:t>
      </w:r>
      <w:r w:rsidR="000A7458">
        <w:t>mproved economic performance –</w:t>
      </w:r>
      <w:r w:rsidRPr="008A17AE">
        <w:t xml:space="preserve"> </w:t>
      </w:r>
      <w:r w:rsidR="00B93681">
        <w:t>simplified planning p</w:t>
      </w:r>
      <w:r w:rsidR="00FD2782" w:rsidRPr="008A17AE">
        <w:t>rocesses</w:t>
      </w:r>
    </w:p>
    <w:p w14:paraId="0C21BBD3" w14:textId="06D3898F" w:rsidR="00CD61F1" w:rsidRDefault="00B951AB" w:rsidP="00254651">
      <w:pPr>
        <w:numPr>
          <w:ilvl w:val="0"/>
          <w:numId w:val="47"/>
        </w:numPr>
        <w:spacing w:before="240" w:after="240" w:line="240" w:lineRule="auto"/>
        <w:jc w:val="both"/>
        <w:rPr>
          <w:rFonts w:asciiTheme="minorHAnsi" w:hAnsiTheme="minorHAnsi" w:cs="Arial"/>
        </w:rPr>
      </w:pPr>
      <w:r>
        <w:rPr>
          <w:rFonts w:asciiTheme="minorHAnsi" w:hAnsiTheme="minorHAnsi" w:cs="Arial"/>
        </w:rPr>
        <w:t xml:space="preserve">Local authorities undertake planning both for their own operations and </w:t>
      </w:r>
      <w:r w:rsidR="001747D0">
        <w:rPr>
          <w:rFonts w:asciiTheme="minorHAnsi" w:hAnsiTheme="minorHAnsi" w:cs="Arial"/>
        </w:rPr>
        <w:t xml:space="preserve">investments and </w:t>
      </w:r>
      <w:r>
        <w:rPr>
          <w:rFonts w:asciiTheme="minorHAnsi" w:hAnsiTheme="minorHAnsi" w:cs="Arial"/>
        </w:rPr>
        <w:t xml:space="preserve">for the district as a whole. </w:t>
      </w:r>
      <w:r w:rsidR="00CD61F1">
        <w:rPr>
          <w:rFonts w:asciiTheme="minorHAnsi" w:hAnsiTheme="minorHAnsi" w:cs="Arial"/>
        </w:rPr>
        <w:t>Some of these are required by statute with specific processes set down to be followed b</w:t>
      </w:r>
      <w:r w:rsidR="000A7458">
        <w:rPr>
          <w:rFonts w:asciiTheme="minorHAnsi" w:hAnsiTheme="minorHAnsi" w:cs="Arial"/>
        </w:rPr>
        <w:t>y councils in developing them –</w:t>
      </w:r>
      <w:r w:rsidR="00CD61F1">
        <w:rPr>
          <w:rFonts w:asciiTheme="minorHAnsi" w:hAnsiTheme="minorHAnsi" w:cs="Arial"/>
        </w:rPr>
        <w:t xml:space="preserve"> most notably the plans under Part 6 of the Local Government Act, and the under the Resource Management Act. </w:t>
      </w:r>
      <w:r w:rsidR="008D1B93">
        <w:rPr>
          <w:rFonts w:asciiTheme="minorHAnsi" w:hAnsiTheme="minorHAnsi" w:cs="Arial"/>
        </w:rPr>
        <w:t>All</w:t>
      </w:r>
      <w:r w:rsidR="00CD61F1">
        <w:rPr>
          <w:rFonts w:asciiTheme="minorHAnsi" w:hAnsiTheme="minorHAnsi" w:cs="Arial"/>
        </w:rPr>
        <w:t xml:space="preserve"> councils </w:t>
      </w:r>
      <w:r w:rsidR="008D1B93">
        <w:rPr>
          <w:rFonts w:asciiTheme="minorHAnsi" w:hAnsiTheme="minorHAnsi" w:cs="Arial"/>
        </w:rPr>
        <w:t xml:space="preserve">also participate in the development of regional land transport plans under the Land Transport Management Act, which prioritise planned spending </w:t>
      </w:r>
      <w:r w:rsidR="000A7458">
        <w:rPr>
          <w:rFonts w:asciiTheme="minorHAnsi" w:hAnsiTheme="minorHAnsi" w:cs="Arial"/>
        </w:rPr>
        <w:t xml:space="preserve">on </w:t>
      </w:r>
      <w:r w:rsidR="008D1B93">
        <w:rPr>
          <w:rFonts w:asciiTheme="minorHAnsi" w:hAnsiTheme="minorHAnsi" w:cs="Arial"/>
        </w:rPr>
        <w:t xml:space="preserve">land transport infrastructure. </w:t>
      </w:r>
      <w:r w:rsidR="00CD61F1">
        <w:rPr>
          <w:rFonts w:asciiTheme="minorHAnsi" w:hAnsiTheme="minorHAnsi" w:cs="Arial"/>
        </w:rPr>
        <w:t xml:space="preserve">In addition councils </w:t>
      </w:r>
      <w:r w:rsidR="001747D0">
        <w:rPr>
          <w:rFonts w:asciiTheme="minorHAnsi" w:hAnsiTheme="minorHAnsi" w:cs="Arial"/>
        </w:rPr>
        <w:t xml:space="preserve">often </w:t>
      </w:r>
      <w:r w:rsidR="00CD61F1">
        <w:rPr>
          <w:rFonts w:asciiTheme="minorHAnsi" w:hAnsiTheme="minorHAnsi" w:cs="Arial"/>
        </w:rPr>
        <w:t xml:space="preserve">develop </w:t>
      </w:r>
      <w:r w:rsidR="000A7458">
        <w:rPr>
          <w:rFonts w:asciiTheme="minorHAnsi" w:hAnsiTheme="minorHAnsi" w:cs="Arial"/>
        </w:rPr>
        <w:t xml:space="preserve">other </w:t>
      </w:r>
      <w:r w:rsidR="00CD61F1">
        <w:rPr>
          <w:rFonts w:asciiTheme="minorHAnsi" w:hAnsiTheme="minorHAnsi" w:cs="Arial"/>
        </w:rPr>
        <w:t>non-statutory plans and strategies</w:t>
      </w:r>
      <w:r w:rsidR="003C2ED1">
        <w:rPr>
          <w:rFonts w:asciiTheme="minorHAnsi" w:hAnsiTheme="minorHAnsi" w:cs="Arial"/>
        </w:rPr>
        <w:t xml:space="preserve">. Their focus can range </w:t>
      </w:r>
      <w:r w:rsidR="001747D0">
        <w:rPr>
          <w:rFonts w:asciiTheme="minorHAnsi" w:hAnsiTheme="minorHAnsi" w:cs="Arial"/>
        </w:rPr>
        <w:t>from</w:t>
      </w:r>
      <w:r w:rsidR="00CD61F1">
        <w:rPr>
          <w:rFonts w:asciiTheme="minorHAnsi" w:hAnsiTheme="minorHAnsi" w:cs="Arial"/>
        </w:rPr>
        <w:t xml:space="preserve"> economic development</w:t>
      </w:r>
      <w:r w:rsidR="001747D0">
        <w:rPr>
          <w:rFonts w:asciiTheme="minorHAnsi" w:hAnsiTheme="minorHAnsi" w:cs="Arial"/>
        </w:rPr>
        <w:t xml:space="preserve"> strategies</w:t>
      </w:r>
      <w:r w:rsidR="00CD61F1">
        <w:rPr>
          <w:rFonts w:asciiTheme="minorHAnsi" w:hAnsiTheme="minorHAnsi" w:cs="Arial"/>
        </w:rPr>
        <w:t xml:space="preserve">, </w:t>
      </w:r>
      <w:r w:rsidR="001747D0">
        <w:rPr>
          <w:rFonts w:asciiTheme="minorHAnsi" w:hAnsiTheme="minorHAnsi" w:cs="Arial"/>
        </w:rPr>
        <w:t>to strategies for recreational</w:t>
      </w:r>
      <w:r w:rsidR="00CD61F1">
        <w:rPr>
          <w:rFonts w:asciiTheme="minorHAnsi" w:hAnsiTheme="minorHAnsi" w:cs="Arial"/>
        </w:rPr>
        <w:t xml:space="preserve"> or </w:t>
      </w:r>
      <w:r w:rsidR="001747D0">
        <w:rPr>
          <w:rFonts w:asciiTheme="minorHAnsi" w:hAnsiTheme="minorHAnsi" w:cs="Arial"/>
        </w:rPr>
        <w:t xml:space="preserve">cultural facilities, to more local plans for </w:t>
      </w:r>
      <w:r w:rsidR="00CD61F1">
        <w:rPr>
          <w:rFonts w:asciiTheme="minorHAnsi" w:hAnsiTheme="minorHAnsi" w:cs="Arial"/>
        </w:rPr>
        <w:t>neighbourhoods</w:t>
      </w:r>
      <w:r w:rsidR="001747D0">
        <w:rPr>
          <w:rFonts w:asciiTheme="minorHAnsi" w:hAnsiTheme="minorHAnsi" w:cs="Arial"/>
        </w:rPr>
        <w:t xml:space="preserve"> or main</w:t>
      </w:r>
      <w:r w:rsidR="00B93681">
        <w:rPr>
          <w:rFonts w:asciiTheme="minorHAnsi" w:hAnsiTheme="minorHAnsi" w:cs="Arial"/>
        </w:rPr>
        <w:t>-</w:t>
      </w:r>
      <w:r w:rsidR="001747D0">
        <w:rPr>
          <w:rFonts w:asciiTheme="minorHAnsi" w:hAnsiTheme="minorHAnsi" w:cs="Arial"/>
        </w:rPr>
        <w:t>streets</w:t>
      </w:r>
      <w:r w:rsidR="00CD61F1">
        <w:rPr>
          <w:rFonts w:asciiTheme="minorHAnsi" w:hAnsiTheme="minorHAnsi" w:cs="Arial"/>
        </w:rPr>
        <w:t xml:space="preserve">. </w:t>
      </w:r>
    </w:p>
    <w:p w14:paraId="0C21BBD4" w14:textId="7BB13B5E" w:rsidR="00AB0DE7" w:rsidRPr="008A17AE" w:rsidRDefault="00CD61F1" w:rsidP="00254651">
      <w:pPr>
        <w:numPr>
          <w:ilvl w:val="0"/>
          <w:numId w:val="47"/>
        </w:numPr>
        <w:spacing w:before="240" w:after="240" w:line="240" w:lineRule="auto"/>
        <w:jc w:val="both"/>
        <w:rPr>
          <w:rFonts w:asciiTheme="minorHAnsi" w:hAnsiTheme="minorHAnsi" w:cs="Arial"/>
        </w:rPr>
      </w:pPr>
      <w:r>
        <w:rPr>
          <w:rFonts w:asciiTheme="minorHAnsi" w:hAnsiTheme="minorHAnsi" w:cs="Arial"/>
        </w:rPr>
        <w:t>U</w:t>
      </w:r>
      <w:r w:rsidRPr="008A17AE">
        <w:rPr>
          <w:rFonts w:asciiTheme="minorHAnsi" w:hAnsiTheme="minorHAnsi" w:cs="Arial"/>
        </w:rPr>
        <w:t>nder the Local Government Act</w:t>
      </w:r>
      <w:r>
        <w:rPr>
          <w:rFonts w:asciiTheme="minorHAnsi" w:hAnsiTheme="minorHAnsi" w:cs="Arial"/>
        </w:rPr>
        <w:t>, e</w:t>
      </w:r>
      <w:r w:rsidR="00B951AB">
        <w:rPr>
          <w:rFonts w:asciiTheme="minorHAnsi" w:hAnsiTheme="minorHAnsi" w:cs="Arial"/>
        </w:rPr>
        <w:t xml:space="preserve">very local authority is required to prepare </w:t>
      </w:r>
      <w:r w:rsidR="00AB0DE7" w:rsidRPr="008A17AE">
        <w:rPr>
          <w:rFonts w:asciiTheme="minorHAnsi" w:hAnsiTheme="minorHAnsi" w:cs="Arial"/>
        </w:rPr>
        <w:t>annual and long term plans</w:t>
      </w:r>
      <w:r w:rsidR="00B951AB">
        <w:rPr>
          <w:rFonts w:asciiTheme="minorHAnsi" w:hAnsiTheme="minorHAnsi" w:cs="Arial"/>
        </w:rPr>
        <w:t>, and these are underpinned by number of supporting plans</w:t>
      </w:r>
      <w:r w:rsidR="003C2ED1">
        <w:rPr>
          <w:rFonts w:asciiTheme="minorHAnsi" w:hAnsiTheme="minorHAnsi" w:cs="Arial"/>
        </w:rPr>
        <w:t>,</w:t>
      </w:r>
      <w:r w:rsidR="00B951AB">
        <w:rPr>
          <w:rFonts w:asciiTheme="minorHAnsi" w:hAnsiTheme="minorHAnsi" w:cs="Arial"/>
        </w:rPr>
        <w:t xml:space="preserve"> policies and strategies. </w:t>
      </w:r>
      <w:r>
        <w:rPr>
          <w:rFonts w:asciiTheme="minorHAnsi" w:hAnsiTheme="minorHAnsi" w:cs="Arial"/>
        </w:rPr>
        <w:t>These are the plans that outline the intended activities of the council, how these will be funded and how the performance of the council will be measured</w:t>
      </w:r>
      <w:r w:rsidR="007C2E1B">
        <w:rPr>
          <w:rFonts w:asciiTheme="minorHAnsi" w:hAnsiTheme="minorHAnsi" w:cs="Arial"/>
        </w:rPr>
        <w:t xml:space="preserve">. </w:t>
      </w:r>
      <w:r>
        <w:rPr>
          <w:rFonts w:asciiTheme="minorHAnsi" w:hAnsiTheme="minorHAnsi" w:cs="Arial"/>
        </w:rPr>
        <w:t xml:space="preserve"> The processes for developing these plans require public consultation on the long term plan every three </w:t>
      </w:r>
      <w:proofErr w:type="gramStart"/>
      <w:r>
        <w:rPr>
          <w:rFonts w:asciiTheme="minorHAnsi" w:hAnsiTheme="minorHAnsi" w:cs="Arial"/>
        </w:rPr>
        <w:t>years,</w:t>
      </w:r>
      <w:proofErr w:type="gramEnd"/>
      <w:r>
        <w:rPr>
          <w:rFonts w:asciiTheme="minorHAnsi" w:hAnsiTheme="minorHAnsi" w:cs="Arial"/>
        </w:rPr>
        <w:t xml:space="preserve"> and on </w:t>
      </w:r>
      <w:r w:rsidR="00FE3B3C">
        <w:rPr>
          <w:rFonts w:asciiTheme="minorHAnsi" w:hAnsiTheme="minorHAnsi" w:cs="Arial"/>
        </w:rPr>
        <w:t xml:space="preserve">an </w:t>
      </w:r>
      <w:r>
        <w:rPr>
          <w:rFonts w:asciiTheme="minorHAnsi" w:hAnsiTheme="minorHAnsi" w:cs="Arial"/>
        </w:rPr>
        <w:t xml:space="preserve">annual plan where this </w:t>
      </w:r>
      <w:r w:rsidR="00FE3B3C">
        <w:rPr>
          <w:rFonts w:asciiTheme="minorHAnsi" w:hAnsiTheme="minorHAnsi" w:cs="Arial"/>
        </w:rPr>
        <w:t xml:space="preserve">proposes significant </w:t>
      </w:r>
      <w:r>
        <w:rPr>
          <w:rFonts w:asciiTheme="minorHAnsi" w:hAnsiTheme="minorHAnsi" w:cs="Arial"/>
        </w:rPr>
        <w:t>changes from the current long term plan</w:t>
      </w:r>
      <w:r w:rsidR="007C2E1B">
        <w:rPr>
          <w:rFonts w:asciiTheme="minorHAnsi" w:hAnsiTheme="minorHAnsi" w:cs="Arial"/>
        </w:rPr>
        <w:t xml:space="preserve">. </w:t>
      </w:r>
    </w:p>
    <w:p w14:paraId="0C21BBD5" w14:textId="4577172D" w:rsidR="00CD61F1" w:rsidRDefault="00CD61F1" w:rsidP="00254651">
      <w:pPr>
        <w:numPr>
          <w:ilvl w:val="0"/>
          <w:numId w:val="47"/>
        </w:numPr>
        <w:spacing w:before="240" w:after="240" w:line="240" w:lineRule="auto"/>
        <w:jc w:val="both"/>
        <w:rPr>
          <w:rFonts w:asciiTheme="minorHAnsi" w:hAnsiTheme="minorHAnsi" w:cs="Arial"/>
        </w:rPr>
      </w:pPr>
      <w:r>
        <w:rPr>
          <w:rFonts w:asciiTheme="minorHAnsi" w:hAnsiTheme="minorHAnsi" w:cs="Arial"/>
        </w:rPr>
        <w:lastRenderedPageBreak/>
        <w:t xml:space="preserve">Establishment of a single combined Wairarapa district council would significantly </w:t>
      </w:r>
      <w:r w:rsidRPr="004430DF">
        <w:rPr>
          <w:rFonts w:asciiTheme="minorHAnsi" w:hAnsiTheme="minorHAnsi" w:cs="Arial"/>
        </w:rPr>
        <w:t xml:space="preserve">simplify </w:t>
      </w:r>
      <w:r w:rsidR="00EF1343" w:rsidRPr="004430DF">
        <w:rPr>
          <w:rFonts w:asciiTheme="minorHAnsi" w:hAnsiTheme="minorHAnsi" w:cs="Arial"/>
        </w:rPr>
        <w:t xml:space="preserve">territorial authority </w:t>
      </w:r>
      <w:r w:rsidRPr="004430DF">
        <w:rPr>
          <w:rFonts w:asciiTheme="minorHAnsi" w:hAnsiTheme="minorHAnsi" w:cs="Arial"/>
        </w:rPr>
        <w:t xml:space="preserve">planning under the Local Government </w:t>
      </w:r>
      <w:r w:rsidR="003C2ED1" w:rsidRPr="007A2B28">
        <w:rPr>
          <w:rFonts w:asciiTheme="minorHAnsi" w:hAnsiTheme="minorHAnsi" w:cs="Arial"/>
        </w:rPr>
        <w:t>Act</w:t>
      </w:r>
      <w:r w:rsidR="003C2ED1" w:rsidRPr="004430DF">
        <w:rPr>
          <w:rFonts w:asciiTheme="minorHAnsi" w:hAnsiTheme="minorHAnsi" w:cs="Arial"/>
        </w:rPr>
        <w:t xml:space="preserve"> </w:t>
      </w:r>
      <w:r w:rsidRPr="004430DF">
        <w:rPr>
          <w:rFonts w:asciiTheme="minorHAnsi" w:hAnsiTheme="minorHAnsi" w:cs="Arial"/>
        </w:rPr>
        <w:t>because</w:t>
      </w:r>
      <w:r>
        <w:rPr>
          <w:rFonts w:asciiTheme="minorHAnsi" w:hAnsiTheme="minorHAnsi" w:cs="Arial"/>
        </w:rPr>
        <w:t xml:space="preserve"> it would result in three separate </w:t>
      </w:r>
      <w:r w:rsidR="004430DF">
        <w:rPr>
          <w:rFonts w:asciiTheme="minorHAnsi" w:hAnsiTheme="minorHAnsi" w:cs="Arial"/>
        </w:rPr>
        <w:t xml:space="preserve">long term </w:t>
      </w:r>
      <w:r>
        <w:rPr>
          <w:rFonts w:asciiTheme="minorHAnsi" w:hAnsiTheme="minorHAnsi" w:cs="Arial"/>
        </w:rPr>
        <w:t xml:space="preserve">plans being replaced by </w:t>
      </w:r>
      <w:r w:rsidR="004430DF">
        <w:rPr>
          <w:rFonts w:asciiTheme="minorHAnsi" w:hAnsiTheme="minorHAnsi" w:cs="Arial"/>
        </w:rPr>
        <w:t>one</w:t>
      </w:r>
      <w:r>
        <w:rPr>
          <w:rFonts w:asciiTheme="minorHAnsi" w:hAnsiTheme="minorHAnsi" w:cs="Arial"/>
        </w:rPr>
        <w:t>. There would be a single public consultation process around the development of the long</w:t>
      </w:r>
      <w:r w:rsidR="00EF1343">
        <w:rPr>
          <w:rFonts w:asciiTheme="minorHAnsi" w:hAnsiTheme="minorHAnsi" w:cs="Arial"/>
        </w:rPr>
        <w:t xml:space="preserve"> term plan</w:t>
      </w:r>
      <w:r w:rsidR="003C2ED1">
        <w:rPr>
          <w:rFonts w:asciiTheme="minorHAnsi" w:hAnsiTheme="minorHAnsi" w:cs="Arial"/>
        </w:rPr>
        <w:t>, and a single council decision-</w:t>
      </w:r>
      <w:r w:rsidR="008D1B93">
        <w:rPr>
          <w:rFonts w:asciiTheme="minorHAnsi" w:hAnsiTheme="minorHAnsi" w:cs="Arial"/>
        </w:rPr>
        <w:t>making process</w:t>
      </w:r>
      <w:r w:rsidR="00EF1343">
        <w:rPr>
          <w:rFonts w:asciiTheme="minorHAnsi" w:hAnsiTheme="minorHAnsi" w:cs="Arial"/>
        </w:rPr>
        <w:t xml:space="preserve"> </w:t>
      </w:r>
      <w:r w:rsidR="0020355D">
        <w:rPr>
          <w:rFonts w:asciiTheme="minorHAnsi" w:hAnsiTheme="minorHAnsi" w:cs="Arial"/>
        </w:rPr>
        <w:t xml:space="preserve">and committee structure </w:t>
      </w:r>
      <w:r w:rsidR="00EF1343">
        <w:rPr>
          <w:rFonts w:asciiTheme="minorHAnsi" w:hAnsiTheme="minorHAnsi" w:cs="Arial"/>
        </w:rPr>
        <w:t>rather than three. A corresponding reduction in the number of supporting plans</w:t>
      </w:r>
      <w:r w:rsidR="003C2ED1">
        <w:rPr>
          <w:rFonts w:asciiTheme="minorHAnsi" w:hAnsiTheme="minorHAnsi" w:cs="Arial"/>
        </w:rPr>
        <w:t>,</w:t>
      </w:r>
      <w:r w:rsidR="00EF1343">
        <w:rPr>
          <w:rFonts w:asciiTheme="minorHAnsi" w:hAnsiTheme="minorHAnsi" w:cs="Arial"/>
        </w:rPr>
        <w:t xml:space="preserve"> policies and strategies </w:t>
      </w:r>
      <w:r>
        <w:rPr>
          <w:rFonts w:asciiTheme="minorHAnsi" w:hAnsiTheme="minorHAnsi" w:cs="Arial"/>
        </w:rPr>
        <w:t xml:space="preserve">would flow </w:t>
      </w:r>
      <w:r w:rsidR="00EF1343">
        <w:rPr>
          <w:rFonts w:asciiTheme="minorHAnsi" w:hAnsiTheme="minorHAnsi" w:cs="Arial"/>
        </w:rPr>
        <w:t>from this.</w:t>
      </w:r>
    </w:p>
    <w:p w14:paraId="0C21BBD6" w14:textId="046D8B1D" w:rsidR="00EF1343" w:rsidRDefault="00EF1343" w:rsidP="00254651">
      <w:pPr>
        <w:numPr>
          <w:ilvl w:val="0"/>
          <w:numId w:val="47"/>
        </w:numPr>
        <w:spacing w:before="240" w:after="240" w:line="240" w:lineRule="auto"/>
        <w:jc w:val="both"/>
        <w:rPr>
          <w:rFonts w:asciiTheme="minorHAnsi" w:hAnsiTheme="minorHAnsi" w:cs="Arial"/>
        </w:rPr>
      </w:pPr>
      <w:r>
        <w:rPr>
          <w:rFonts w:asciiTheme="minorHAnsi" w:hAnsiTheme="minorHAnsi" w:cs="Arial"/>
        </w:rPr>
        <w:t xml:space="preserve">There would still be separate </w:t>
      </w:r>
      <w:r w:rsidR="001747D0">
        <w:rPr>
          <w:rFonts w:asciiTheme="minorHAnsi" w:hAnsiTheme="minorHAnsi" w:cs="Arial"/>
        </w:rPr>
        <w:t xml:space="preserve">long term and annual </w:t>
      </w:r>
      <w:r>
        <w:rPr>
          <w:rFonts w:asciiTheme="minorHAnsi" w:hAnsiTheme="minorHAnsi" w:cs="Arial"/>
        </w:rPr>
        <w:t xml:space="preserve">plans developed by Greater Wellington </w:t>
      </w:r>
      <w:r w:rsidR="008D1B93">
        <w:rPr>
          <w:rFonts w:asciiTheme="minorHAnsi" w:hAnsiTheme="minorHAnsi" w:cs="Arial"/>
        </w:rPr>
        <w:t>R</w:t>
      </w:r>
      <w:r>
        <w:rPr>
          <w:rFonts w:asciiTheme="minorHAnsi" w:hAnsiTheme="minorHAnsi" w:cs="Arial"/>
        </w:rPr>
        <w:t xml:space="preserve">egional Council </w:t>
      </w:r>
      <w:r w:rsidR="001747D0">
        <w:rPr>
          <w:rFonts w:asciiTheme="minorHAnsi" w:hAnsiTheme="minorHAnsi" w:cs="Arial"/>
        </w:rPr>
        <w:t>that would</w:t>
      </w:r>
      <w:r>
        <w:rPr>
          <w:rFonts w:asciiTheme="minorHAnsi" w:hAnsiTheme="minorHAnsi" w:cs="Arial"/>
        </w:rPr>
        <w:t xml:space="preserve"> apply across the region as a whole including the Wairarapa. Having a single Wairarapa territorial authority may simplify input into the processes for developing these plans by providing a single territorial authority advocating on behalf of the Wairarapa</w:t>
      </w:r>
      <w:r w:rsidR="007C2E1B">
        <w:rPr>
          <w:rFonts w:asciiTheme="minorHAnsi" w:hAnsiTheme="minorHAnsi" w:cs="Arial"/>
        </w:rPr>
        <w:t xml:space="preserve">. </w:t>
      </w:r>
      <w:r>
        <w:rPr>
          <w:rFonts w:asciiTheme="minorHAnsi" w:hAnsiTheme="minorHAnsi" w:cs="Arial"/>
        </w:rPr>
        <w:t xml:space="preserve"> </w:t>
      </w:r>
    </w:p>
    <w:p w14:paraId="0C21BBD7" w14:textId="23E90E05" w:rsidR="00CD61F1" w:rsidRPr="008A17AE" w:rsidRDefault="00EF1343" w:rsidP="00254651">
      <w:pPr>
        <w:numPr>
          <w:ilvl w:val="0"/>
          <w:numId w:val="47"/>
        </w:numPr>
        <w:spacing w:before="240" w:after="240" w:line="240" w:lineRule="auto"/>
        <w:jc w:val="both"/>
        <w:rPr>
          <w:rFonts w:asciiTheme="minorHAnsi" w:hAnsiTheme="minorHAnsi" w:cs="Arial"/>
        </w:rPr>
      </w:pPr>
      <w:r>
        <w:rPr>
          <w:rFonts w:asciiTheme="minorHAnsi" w:hAnsiTheme="minorHAnsi" w:cs="Arial"/>
        </w:rPr>
        <w:t xml:space="preserve">Plans under </w:t>
      </w:r>
      <w:r w:rsidR="00CD61F1">
        <w:rPr>
          <w:rFonts w:asciiTheme="minorHAnsi" w:hAnsiTheme="minorHAnsi" w:cs="Arial"/>
        </w:rPr>
        <w:t>R</w:t>
      </w:r>
      <w:r>
        <w:rPr>
          <w:rFonts w:asciiTheme="minorHAnsi" w:hAnsiTheme="minorHAnsi" w:cs="Arial"/>
        </w:rPr>
        <w:t xml:space="preserve">esource </w:t>
      </w:r>
      <w:r w:rsidR="00CD61F1">
        <w:rPr>
          <w:rFonts w:asciiTheme="minorHAnsi" w:hAnsiTheme="minorHAnsi" w:cs="Arial"/>
        </w:rPr>
        <w:t>M</w:t>
      </w:r>
      <w:r>
        <w:rPr>
          <w:rFonts w:asciiTheme="minorHAnsi" w:hAnsiTheme="minorHAnsi" w:cs="Arial"/>
        </w:rPr>
        <w:t xml:space="preserve">anagement </w:t>
      </w:r>
      <w:r w:rsidR="00CD61F1">
        <w:rPr>
          <w:rFonts w:asciiTheme="minorHAnsi" w:hAnsiTheme="minorHAnsi" w:cs="Arial"/>
        </w:rPr>
        <w:t>A</w:t>
      </w:r>
      <w:r>
        <w:rPr>
          <w:rFonts w:asciiTheme="minorHAnsi" w:hAnsiTheme="minorHAnsi" w:cs="Arial"/>
        </w:rPr>
        <w:t xml:space="preserve">ct </w:t>
      </w:r>
      <w:r w:rsidR="004509AA">
        <w:rPr>
          <w:rFonts w:asciiTheme="minorHAnsi" w:hAnsiTheme="minorHAnsi" w:cs="Arial"/>
        </w:rPr>
        <w:t xml:space="preserve">are developed </w:t>
      </w:r>
      <w:r w:rsidR="001747D0">
        <w:rPr>
          <w:rFonts w:asciiTheme="minorHAnsi" w:hAnsiTheme="minorHAnsi" w:cs="Arial"/>
        </w:rPr>
        <w:t xml:space="preserve">with a different focus </w:t>
      </w:r>
      <w:r w:rsidR="004509AA">
        <w:rPr>
          <w:rFonts w:asciiTheme="minorHAnsi" w:hAnsiTheme="minorHAnsi" w:cs="Arial"/>
        </w:rPr>
        <w:t>by both territorial authorities and regional councils. These have far reaching impacts on land use and other activities and are developed th</w:t>
      </w:r>
      <w:r w:rsidR="003C2ED1">
        <w:rPr>
          <w:rFonts w:asciiTheme="minorHAnsi" w:hAnsiTheme="minorHAnsi" w:cs="Arial"/>
        </w:rPr>
        <w:t>rough specific complex and time-</w:t>
      </w:r>
      <w:r w:rsidR="004509AA">
        <w:rPr>
          <w:rFonts w:asciiTheme="minorHAnsi" w:hAnsiTheme="minorHAnsi" w:cs="Arial"/>
        </w:rPr>
        <w:t>consuming processes.</w:t>
      </w:r>
    </w:p>
    <w:p w14:paraId="0C21BBD8" w14:textId="4961561E" w:rsidR="00FD77EB" w:rsidRPr="008A17AE" w:rsidRDefault="00023A5F" w:rsidP="00254651">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 xml:space="preserve">The </w:t>
      </w:r>
      <w:r w:rsidR="00FD77EB" w:rsidRPr="008A17AE">
        <w:rPr>
          <w:rFonts w:asciiTheme="minorHAnsi" w:hAnsiTheme="minorHAnsi" w:cs="Arial"/>
        </w:rPr>
        <w:t xml:space="preserve">Wairarapa is currently within the scope of a range of </w:t>
      </w:r>
      <w:r w:rsidR="00AB0DE7" w:rsidRPr="008A17AE">
        <w:rPr>
          <w:rFonts w:asciiTheme="minorHAnsi" w:hAnsiTheme="minorHAnsi" w:cs="Arial"/>
        </w:rPr>
        <w:t>regional plans administered by G</w:t>
      </w:r>
      <w:r w:rsidR="00FD77EB" w:rsidRPr="008A17AE">
        <w:rPr>
          <w:rFonts w:asciiTheme="minorHAnsi" w:hAnsiTheme="minorHAnsi" w:cs="Arial"/>
        </w:rPr>
        <w:t>reater Wellington Regional Council. These include an operative Regional Policy Statement and five Regional Plans, and a Regional Pest Management Strategy</w:t>
      </w:r>
      <w:r w:rsidR="007C2E1B">
        <w:rPr>
          <w:rFonts w:asciiTheme="minorHAnsi" w:hAnsiTheme="minorHAnsi" w:cs="Arial"/>
        </w:rPr>
        <w:t xml:space="preserve">. </w:t>
      </w:r>
      <w:r w:rsidR="00062DA3" w:rsidRPr="008A17AE">
        <w:rPr>
          <w:rFonts w:asciiTheme="minorHAnsi" w:hAnsiTheme="minorHAnsi" w:cs="Arial"/>
        </w:rPr>
        <w:t xml:space="preserve">A Natural </w:t>
      </w:r>
      <w:r w:rsidR="004509AA">
        <w:rPr>
          <w:rFonts w:asciiTheme="minorHAnsi" w:hAnsiTheme="minorHAnsi" w:cs="Arial"/>
        </w:rPr>
        <w:t>R</w:t>
      </w:r>
      <w:r w:rsidR="00062DA3" w:rsidRPr="008A17AE">
        <w:rPr>
          <w:rFonts w:asciiTheme="minorHAnsi" w:hAnsiTheme="minorHAnsi" w:cs="Arial"/>
        </w:rPr>
        <w:t xml:space="preserve">esources Plan was notified in 2015. </w:t>
      </w:r>
      <w:r w:rsidR="008D1B93">
        <w:rPr>
          <w:rFonts w:asciiTheme="minorHAnsi" w:hAnsiTheme="minorHAnsi" w:cs="Arial"/>
        </w:rPr>
        <w:t>Creation of a single Wairarapa district council would impact on the regional plans only to the extent that it simplifie</w:t>
      </w:r>
      <w:r w:rsidR="00B93681">
        <w:rPr>
          <w:rFonts w:asciiTheme="minorHAnsi" w:hAnsiTheme="minorHAnsi" w:cs="Arial"/>
        </w:rPr>
        <w:t>s</w:t>
      </w:r>
      <w:r w:rsidR="008D1B93">
        <w:rPr>
          <w:rFonts w:asciiTheme="minorHAnsi" w:hAnsiTheme="minorHAnsi" w:cs="Arial"/>
        </w:rPr>
        <w:t xml:space="preserve"> Wairarapa input.</w:t>
      </w:r>
    </w:p>
    <w:p w14:paraId="0E3E44FC" w14:textId="77777777" w:rsidR="00B523CC" w:rsidRDefault="008D1B93" w:rsidP="00B523CC">
      <w:pPr>
        <w:numPr>
          <w:ilvl w:val="0"/>
          <w:numId w:val="47"/>
        </w:numPr>
        <w:spacing w:before="240" w:after="240" w:line="240" w:lineRule="auto"/>
        <w:jc w:val="both"/>
      </w:pPr>
      <w:r w:rsidRPr="00B523CC">
        <w:rPr>
          <w:rFonts w:asciiTheme="minorHAnsi" w:hAnsiTheme="minorHAnsi" w:cs="Arial"/>
        </w:rPr>
        <w:t xml:space="preserve">In terms of district planning under the </w:t>
      </w:r>
      <w:r w:rsidR="001747D0" w:rsidRPr="00B523CC">
        <w:rPr>
          <w:rFonts w:asciiTheme="minorHAnsi" w:hAnsiTheme="minorHAnsi" w:cs="Arial"/>
        </w:rPr>
        <w:t>R</w:t>
      </w:r>
      <w:r w:rsidRPr="00B523CC">
        <w:rPr>
          <w:rFonts w:asciiTheme="minorHAnsi" w:hAnsiTheme="minorHAnsi" w:cs="Arial"/>
        </w:rPr>
        <w:t>esource Management Act, t</w:t>
      </w:r>
      <w:r w:rsidR="00FD77EB" w:rsidRPr="00B523CC">
        <w:rPr>
          <w:rFonts w:asciiTheme="minorHAnsi" w:hAnsiTheme="minorHAnsi" w:cs="Arial"/>
        </w:rPr>
        <w:t xml:space="preserve">he three councils have </w:t>
      </w:r>
      <w:r w:rsidRPr="00B523CC">
        <w:rPr>
          <w:rFonts w:asciiTheme="minorHAnsi" w:hAnsiTheme="minorHAnsi" w:cs="Arial"/>
        </w:rPr>
        <w:t xml:space="preserve">already </w:t>
      </w:r>
      <w:r w:rsidR="00FD77EB" w:rsidRPr="00B523CC">
        <w:rPr>
          <w:rFonts w:asciiTheme="minorHAnsi" w:hAnsiTheme="minorHAnsi" w:cs="Arial"/>
        </w:rPr>
        <w:t xml:space="preserve">taken </w:t>
      </w:r>
      <w:r w:rsidRPr="00B523CC">
        <w:rPr>
          <w:rFonts w:asciiTheme="minorHAnsi" w:hAnsiTheme="minorHAnsi" w:cs="Arial"/>
        </w:rPr>
        <w:t xml:space="preserve">the </w:t>
      </w:r>
      <w:r w:rsidR="00FD77EB" w:rsidRPr="00B523CC">
        <w:rPr>
          <w:rFonts w:asciiTheme="minorHAnsi" w:hAnsiTheme="minorHAnsi" w:cs="Arial"/>
        </w:rPr>
        <w:t>significant step</w:t>
      </w:r>
      <w:r w:rsidRPr="00B523CC">
        <w:rPr>
          <w:rFonts w:asciiTheme="minorHAnsi" w:hAnsiTheme="minorHAnsi" w:cs="Arial"/>
        </w:rPr>
        <w:t xml:space="preserve"> of developing </w:t>
      </w:r>
      <w:r w:rsidR="00FD77EB" w:rsidRPr="00B523CC">
        <w:rPr>
          <w:rFonts w:asciiTheme="minorHAnsi" w:hAnsiTheme="minorHAnsi" w:cs="Arial"/>
        </w:rPr>
        <w:t>a single Wairarapa Combined District Plan, and have a joint District Plan Decision Committee</w:t>
      </w:r>
      <w:r w:rsidR="007C2E1B" w:rsidRPr="00B523CC">
        <w:rPr>
          <w:rFonts w:asciiTheme="minorHAnsi" w:hAnsiTheme="minorHAnsi" w:cs="Arial"/>
        </w:rPr>
        <w:t xml:space="preserve">. </w:t>
      </w:r>
      <w:r w:rsidRPr="00B523CC">
        <w:rPr>
          <w:rFonts w:asciiTheme="minorHAnsi" w:hAnsiTheme="minorHAnsi" w:cs="Arial"/>
        </w:rPr>
        <w:t>Consequently s</w:t>
      </w:r>
      <w:r w:rsidR="00062DA3" w:rsidRPr="00B523CC">
        <w:rPr>
          <w:rFonts w:asciiTheme="minorHAnsi" w:hAnsiTheme="minorHAnsi" w:cs="Arial"/>
        </w:rPr>
        <w:t xml:space="preserve">ome of the efficiencies </w:t>
      </w:r>
      <w:r w:rsidR="005D2D61" w:rsidRPr="00B523CC">
        <w:rPr>
          <w:rFonts w:asciiTheme="minorHAnsi" w:hAnsiTheme="minorHAnsi" w:cs="Arial"/>
        </w:rPr>
        <w:t xml:space="preserve">in this area that </w:t>
      </w:r>
      <w:r w:rsidR="00062DA3" w:rsidRPr="00B523CC">
        <w:rPr>
          <w:rFonts w:asciiTheme="minorHAnsi" w:hAnsiTheme="minorHAnsi" w:cs="Arial"/>
        </w:rPr>
        <w:t xml:space="preserve">might be expected from combining districts are already being captured by </w:t>
      </w:r>
      <w:r w:rsidR="001747D0" w:rsidRPr="00B523CC">
        <w:rPr>
          <w:rFonts w:asciiTheme="minorHAnsi" w:hAnsiTheme="minorHAnsi" w:cs="Arial"/>
        </w:rPr>
        <w:t>the</w:t>
      </w:r>
      <w:r w:rsidR="00062DA3" w:rsidRPr="00B523CC">
        <w:rPr>
          <w:rFonts w:asciiTheme="minorHAnsi" w:hAnsiTheme="minorHAnsi" w:cs="Arial"/>
        </w:rPr>
        <w:t xml:space="preserve"> joint approach among the current councils</w:t>
      </w:r>
      <w:r w:rsidR="007C2E1B" w:rsidRPr="00B523CC">
        <w:rPr>
          <w:rFonts w:asciiTheme="minorHAnsi" w:hAnsiTheme="minorHAnsi" w:cs="Arial"/>
        </w:rPr>
        <w:t xml:space="preserve">. </w:t>
      </w:r>
      <w:r w:rsidRPr="00B523CC">
        <w:rPr>
          <w:rFonts w:asciiTheme="minorHAnsi" w:hAnsiTheme="minorHAnsi" w:cs="Arial"/>
        </w:rPr>
        <w:t xml:space="preserve">However each council continues to administer the plan separately within its district so there is potential for </w:t>
      </w:r>
      <w:r w:rsidR="000131A6" w:rsidRPr="00B523CC">
        <w:rPr>
          <w:rFonts w:asciiTheme="minorHAnsi" w:hAnsiTheme="minorHAnsi" w:cs="Arial"/>
        </w:rPr>
        <w:t>different interpretations of the plan across the three districts</w:t>
      </w:r>
      <w:r w:rsidR="007C2E1B" w:rsidRPr="00B523CC">
        <w:rPr>
          <w:rFonts w:asciiTheme="minorHAnsi" w:hAnsiTheme="minorHAnsi" w:cs="Arial"/>
        </w:rPr>
        <w:t xml:space="preserve">. </w:t>
      </w:r>
    </w:p>
    <w:p w14:paraId="0C21BBDC" w14:textId="05E9349E" w:rsidR="0081378B" w:rsidRPr="0081378B" w:rsidRDefault="0081378B" w:rsidP="00B523CC">
      <w:pPr>
        <w:pStyle w:val="Heading3"/>
      </w:pPr>
      <w:r w:rsidRPr="008A17AE">
        <w:t xml:space="preserve">Facilitating </w:t>
      </w:r>
      <w:r w:rsidR="004430DF">
        <w:t>i</w:t>
      </w:r>
      <w:r w:rsidRPr="008A17AE">
        <w:t xml:space="preserve">mproved economic performance </w:t>
      </w:r>
      <w:r w:rsidR="003C2ED1">
        <w:t>–</w:t>
      </w:r>
      <w:r w:rsidRPr="0081378B">
        <w:t xml:space="preserve"> </w:t>
      </w:r>
      <w:r w:rsidR="00B93681">
        <w:t>e</w:t>
      </w:r>
      <w:r w:rsidRPr="0081378B">
        <w:t xml:space="preserve">conomic development activity </w:t>
      </w:r>
    </w:p>
    <w:p w14:paraId="0C21BBDD" w14:textId="472E4AD4" w:rsidR="0081378B" w:rsidRPr="00B921CF" w:rsidRDefault="00653597" w:rsidP="00254651">
      <w:pPr>
        <w:pStyle w:val="Heading4"/>
        <w:numPr>
          <w:ilvl w:val="0"/>
          <w:numId w:val="47"/>
        </w:numPr>
        <w:rPr>
          <w:b w:val="0"/>
          <w:i w:val="0"/>
        </w:rPr>
      </w:pPr>
      <w:r w:rsidRPr="00B921CF">
        <w:rPr>
          <w:b w:val="0"/>
          <w:i w:val="0"/>
        </w:rPr>
        <w:t xml:space="preserve">Local authority activity specifically focused on </w:t>
      </w:r>
      <w:r w:rsidR="00DA465F">
        <w:rPr>
          <w:b w:val="0"/>
          <w:i w:val="0"/>
        </w:rPr>
        <w:t xml:space="preserve">regional or local </w:t>
      </w:r>
      <w:r w:rsidRPr="00B921CF">
        <w:rPr>
          <w:b w:val="0"/>
          <w:i w:val="0"/>
        </w:rPr>
        <w:t>economic development is undertaken as a means of facilitating economic growth</w:t>
      </w:r>
      <w:r w:rsidR="007C2E1B">
        <w:rPr>
          <w:b w:val="0"/>
          <w:i w:val="0"/>
        </w:rPr>
        <w:t xml:space="preserve">. </w:t>
      </w:r>
      <w:r w:rsidRPr="00B921CF">
        <w:rPr>
          <w:b w:val="0"/>
          <w:i w:val="0"/>
        </w:rPr>
        <w:t xml:space="preserve">The major </w:t>
      </w:r>
      <w:r w:rsidR="00DA465F">
        <w:rPr>
          <w:b w:val="0"/>
          <w:i w:val="0"/>
        </w:rPr>
        <w:t xml:space="preserve">regional scale </w:t>
      </w:r>
      <w:r w:rsidRPr="00B921CF">
        <w:rPr>
          <w:b w:val="0"/>
          <w:i w:val="0"/>
        </w:rPr>
        <w:t xml:space="preserve">vehicle for this </w:t>
      </w:r>
      <w:r w:rsidR="00B921CF" w:rsidRPr="00B921CF">
        <w:rPr>
          <w:b w:val="0"/>
          <w:i w:val="0"/>
        </w:rPr>
        <w:t>across</w:t>
      </w:r>
      <w:r w:rsidRPr="00B921CF">
        <w:rPr>
          <w:b w:val="0"/>
          <w:i w:val="0"/>
        </w:rPr>
        <w:t xml:space="preserve"> Wellington is the Wellington Regional Econ</w:t>
      </w:r>
      <w:r w:rsidR="00DA465F">
        <w:rPr>
          <w:b w:val="0"/>
          <w:i w:val="0"/>
        </w:rPr>
        <w:t xml:space="preserve">omic Development Agency (WREDA). This is </w:t>
      </w:r>
      <w:r w:rsidRPr="00B921CF">
        <w:rPr>
          <w:b w:val="0"/>
          <w:i w:val="0"/>
        </w:rPr>
        <w:t xml:space="preserve">a </w:t>
      </w:r>
      <w:r w:rsidR="00DA465F">
        <w:rPr>
          <w:b w:val="0"/>
          <w:i w:val="0"/>
        </w:rPr>
        <w:t>c</w:t>
      </w:r>
      <w:r w:rsidR="003C2ED1">
        <w:rPr>
          <w:b w:val="0"/>
          <w:i w:val="0"/>
        </w:rPr>
        <w:t>ouncil-</w:t>
      </w:r>
      <w:r w:rsidRPr="00B921CF">
        <w:rPr>
          <w:b w:val="0"/>
          <w:i w:val="0"/>
        </w:rPr>
        <w:t>c</w:t>
      </w:r>
      <w:r w:rsidR="003C2ED1">
        <w:rPr>
          <w:b w:val="0"/>
          <w:i w:val="0"/>
        </w:rPr>
        <w:t>ontrolled organisation owned 80 per cent</w:t>
      </w:r>
      <w:r w:rsidRPr="00B921CF">
        <w:rPr>
          <w:b w:val="0"/>
          <w:i w:val="0"/>
        </w:rPr>
        <w:t xml:space="preserve"> by Wellingt</w:t>
      </w:r>
      <w:r w:rsidR="003C2ED1">
        <w:rPr>
          <w:b w:val="0"/>
          <w:i w:val="0"/>
        </w:rPr>
        <w:t>on City and 20 per cent</w:t>
      </w:r>
      <w:r w:rsidRPr="00B921CF">
        <w:rPr>
          <w:b w:val="0"/>
          <w:i w:val="0"/>
        </w:rPr>
        <w:t xml:space="preserve"> by Greater Wellington Regional Council</w:t>
      </w:r>
      <w:r w:rsidR="007C2E1B">
        <w:rPr>
          <w:b w:val="0"/>
          <w:i w:val="0"/>
        </w:rPr>
        <w:t xml:space="preserve">. </w:t>
      </w:r>
      <w:r w:rsidR="00B921CF" w:rsidRPr="00B921CF">
        <w:rPr>
          <w:b w:val="0"/>
          <w:i w:val="0"/>
        </w:rPr>
        <w:t>The Wairarapa councils have an indirect stake in WREDA through the Greater Wellington Regional Council</w:t>
      </w:r>
      <w:r w:rsidR="007C2E1B">
        <w:rPr>
          <w:b w:val="0"/>
          <w:i w:val="0"/>
        </w:rPr>
        <w:t xml:space="preserve">. </w:t>
      </w:r>
      <w:r w:rsidRPr="00B921CF">
        <w:rPr>
          <w:b w:val="0"/>
          <w:i w:val="0"/>
        </w:rPr>
        <w:t>WREDA was established during 2014</w:t>
      </w:r>
      <w:r w:rsidR="007C2E1B">
        <w:rPr>
          <w:b w:val="0"/>
          <w:i w:val="0"/>
        </w:rPr>
        <w:t xml:space="preserve">. </w:t>
      </w:r>
      <w:r w:rsidRPr="00B921CF">
        <w:rPr>
          <w:b w:val="0"/>
          <w:i w:val="0"/>
        </w:rPr>
        <w:t xml:space="preserve">The Commission has commissioned a report on WREDA </w:t>
      </w:r>
      <w:r w:rsidR="00DA465F">
        <w:rPr>
          <w:b w:val="0"/>
          <w:i w:val="0"/>
        </w:rPr>
        <w:t xml:space="preserve">by Martin Jenkins </w:t>
      </w:r>
      <w:r w:rsidRPr="00B921CF">
        <w:rPr>
          <w:b w:val="0"/>
          <w:i w:val="0"/>
        </w:rPr>
        <w:t>which contained a number of specific recommendations to the two shareholding councils</w:t>
      </w:r>
      <w:r w:rsidR="00A83631">
        <w:rPr>
          <w:b w:val="0"/>
          <w:i w:val="0"/>
        </w:rPr>
        <w:t>.</w:t>
      </w:r>
      <w:r w:rsidR="00B921CF">
        <w:rPr>
          <w:rStyle w:val="FootnoteReference"/>
          <w:b w:val="0"/>
          <w:i w:val="0"/>
        </w:rPr>
        <w:footnoteReference w:id="14"/>
      </w:r>
    </w:p>
    <w:p w14:paraId="71BD1C15" w14:textId="55F97517" w:rsidR="00B921CF" w:rsidRDefault="00DA465F" w:rsidP="00254651">
      <w:pPr>
        <w:pStyle w:val="BodyText"/>
        <w:numPr>
          <w:ilvl w:val="0"/>
          <w:numId w:val="47"/>
        </w:numPr>
        <w:rPr>
          <w:lang w:val="en-NZ"/>
        </w:rPr>
      </w:pPr>
      <w:r>
        <w:rPr>
          <w:lang w:val="en-NZ"/>
        </w:rPr>
        <w:t>The Martin Jenkins report identified that a</w:t>
      </w:r>
      <w:r w:rsidR="00B921CF">
        <w:rPr>
          <w:lang w:val="en-NZ"/>
        </w:rPr>
        <w:t xml:space="preserve">longside </w:t>
      </w:r>
      <w:r>
        <w:rPr>
          <w:lang w:val="en-NZ"/>
        </w:rPr>
        <w:t xml:space="preserve">the </w:t>
      </w:r>
      <w:r w:rsidR="00B921CF">
        <w:rPr>
          <w:lang w:val="en-NZ"/>
        </w:rPr>
        <w:t>regional agency, each territorial authority also undertake</w:t>
      </w:r>
      <w:r>
        <w:rPr>
          <w:lang w:val="en-NZ"/>
        </w:rPr>
        <w:t>s</w:t>
      </w:r>
      <w:r w:rsidR="00B921CF">
        <w:rPr>
          <w:lang w:val="en-NZ"/>
        </w:rPr>
        <w:t xml:space="preserve"> a range of economic development activities</w:t>
      </w:r>
      <w:r w:rsidR="007C2E1B">
        <w:rPr>
          <w:lang w:val="en-NZ"/>
        </w:rPr>
        <w:t xml:space="preserve">. </w:t>
      </w:r>
      <w:r w:rsidR="00B921CF">
        <w:rPr>
          <w:lang w:val="en-NZ"/>
        </w:rPr>
        <w:t>There is a diverse range of such activities, spanning economic development strategy, business development, events, and tourism promotion</w:t>
      </w:r>
      <w:r>
        <w:rPr>
          <w:lang w:val="en-NZ"/>
        </w:rPr>
        <w:t>, with councils tending to spread relatively modest funding across a range of particular activities</w:t>
      </w:r>
      <w:r w:rsidR="00B921CF">
        <w:rPr>
          <w:lang w:val="en-NZ"/>
        </w:rPr>
        <w:t xml:space="preserve">. </w:t>
      </w:r>
      <w:r w:rsidR="004166F3">
        <w:rPr>
          <w:lang w:val="en-NZ"/>
        </w:rPr>
        <w:t>Hence</w:t>
      </w:r>
      <w:r w:rsidR="003C2ED1">
        <w:rPr>
          <w:lang w:val="en-NZ"/>
        </w:rPr>
        <w:t>,</w:t>
      </w:r>
      <w:r w:rsidR="004166F3">
        <w:rPr>
          <w:lang w:val="en-NZ"/>
        </w:rPr>
        <w:t xml:space="preserve"> despite th</w:t>
      </w:r>
      <w:r>
        <w:rPr>
          <w:lang w:val="en-NZ"/>
        </w:rPr>
        <w:t>e existence of the regional CCO,</w:t>
      </w:r>
      <w:r w:rsidR="004166F3">
        <w:rPr>
          <w:lang w:val="en-NZ"/>
        </w:rPr>
        <w:t xml:space="preserve"> there is still a range of uncoordinated and potentially competitive activity at territorial authority level that is not necessarily aligned with regional priorities</w:t>
      </w:r>
      <w:r w:rsidR="007C2E1B">
        <w:rPr>
          <w:lang w:val="en-NZ"/>
        </w:rPr>
        <w:t xml:space="preserve">. </w:t>
      </w:r>
      <w:r w:rsidR="004166F3">
        <w:rPr>
          <w:lang w:val="en-NZ"/>
        </w:rPr>
        <w:t xml:space="preserve">Each of </w:t>
      </w:r>
      <w:r w:rsidR="00B921CF">
        <w:rPr>
          <w:lang w:val="en-NZ"/>
        </w:rPr>
        <w:t xml:space="preserve">the three </w:t>
      </w:r>
      <w:r w:rsidR="00653597">
        <w:rPr>
          <w:lang w:val="en-NZ"/>
        </w:rPr>
        <w:t>Wairarapa councils</w:t>
      </w:r>
      <w:r w:rsidR="004166F3">
        <w:rPr>
          <w:lang w:val="en-NZ"/>
        </w:rPr>
        <w:t xml:space="preserve"> undertakes some activities of this sort</w:t>
      </w:r>
      <w:r w:rsidR="004430DF">
        <w:rPr>
          <w:lang w:val="en-NZ"/>
        </w:rPr>
        <w:t>,</w:t>
      </w:r>
      <w:r w:rsidR="00A83631">
        <w:rPr>
          <w:lang w:val="en-NZ"/>
        </w:rPr>
        <w:t xml:space="preserve"> </w:t>
      </w:r>
      <w:r w:rsidR="004430DF">
        <w:rPr>
          <w:lang w:val="en-NZ"/>
        </w:rPr>
        <w:t xml:space="preserve">such as </w:t>
      </w:r>
      <w:r w:rsidR="00B921CF">
        <w:rPr>
          <w:lang w:val="en-NZ"/>
        </w:rPr>
        <w:t>provid</w:t>
      </w:r>
      <w:r w:rsidR="004430DF">
        <w:rPr>
          <w:lang w:val="en-NZ"/>
        </w:rPr>
        <w:t>ing</w:t>
      </w:r>
      <w:r w:rsidR="00B921CF">
        <w:rPr>
          <w:lang w:val="en-NZ"/>
        </w:rPr>
        <w:t xml:space="preserve"> support to the regional tourism organisation Destination Wairarapa</w:t>
      </w:r>
      <w:r w:rsidR="004166F3">
        <w:rPr>
          <w:lang w:val="en-NZ"/>
        </w:rPr>
        <w:t xml:space="preserve">. </w:t>
      </w:r>
    </w:p>
    <w:p w14:paraId="6A531345" w14:textId="59B9B1EB" w:rsidR="004166F3" w:rsidRDefault="004166F3" w:rsidP="00254651">
      <w:pPr>
        <w:pStyle w:val="BodyText"/>
        <w:numPr>
          <w:ilvl w:val="0"/>
          <w:numId w:val="47"/>
        </w:numPr>
        <w:rPr>
          <w:lang w:val="en-NZ"/>
        </w:rPr>
      </w:pPr>
      <w:r>
        <w:rPr>
          <w:lang w:val="en-NZ"/>
        </w:rPr>
        <w:t xml:space="preserve">During 2015 the three councils, along with the Wairarapa Chambers of Commerce, </w:t>
      </w:r>
      <w:r w:rsidRPr="00D76DA4">
        <w:rPr>
          <w:lang w:val="en-NZ"/>
        </w:rPr>
        <w:t>Ng</w:t>
      </w:r>
      <w:r w:rsidR="00D76DA4" w:rsidRPr="00D76DA4">
        <w:rPr>
          <w:lang w:val="en-NZ"/>
        </w:rPr>
        <w:t>ā</w:t>
      </w:r>
      <w:r w:rsidRPr="00D76DA4">
        <w:rPr>
          <w:lang w:val="en-NZ"/>
        </w:rPr>
        <w:t xml:space="preserve">ti Kahungunu </w:t>
      </w:r>
      <w:proofErr w:type="spellStart"/>
      <w:r w:rsidRPr="00D76DA4">
        <w:rPr>
          <w:lang w:val="en-NZ"/>
        </w:rPr>
        <w:t>ki</w:t>
      </w:r>
      <w:proofErr w:type="spellEnd"/>
      <w:r w:rsidRPr="00D76DA4">
        <w:rPr>
          <w:lang w:val="en-NZ"/>
        </w:rPr>
        <w:t xml:space="preserve"> Wairarapa and Rangit</w:t>
      </w:r>
      <w:r w:rsidR="00D76DA4" w:rsidRPr="00D76DA4">
        <w:rPr>
          <w:lang w:val="en-NZ"/>
        </w:rPr>
        <w:t>ā</w:t>
      </w:r>
      <w:r w:rsidRPr="00D76DA4">
        <w:rPr>
          <w:lang w:val="en-NZ"/>
        </w:rPr>
        <w:t>ne o Wairarapa,</w:t>
      </w:r>
      <w:r>
        <w:rPr>
          <w:lang w:val="en-NZ"/>
        </w:rPr>
        <w:t xml:space="preserve"> established a Wairarapa Economic Development Task Force</w:t>
      </w:r>
      <w:r w:rsidR="007C2E1B">
        <w:rPr>
          <w:lang w:val="en-NZ"/>
        </w:rPr>
        <w:t xml:space="preserve">. </w:t>
      </w:r>
      <w:r>
        <w:rPr>
          <w:lang w:val="en-NZ"/>
        </w:rPr>
        <w:t>The aim of this is to develop an economic development strategy, aligning economic development activities and initiatives across the Wairarapa as a whole</w:t>
      </w:r>
      <w:r w:rsidR="007C2E1B">
        <w:rPr>
          <w:lang w:val="en-NZ"/>
        </w:rPr>
        <w:t xml:space="preserve">. </w:t>
      </w:r>
      <w:r>
        <w:rPr>
          <w:lang w:val="en-NZ"/>
        </w:rPr>
        <w:t xml:space="preserve"> </w:t>
      </w:r>
    </w:p>
    <w:p w14:paraId="0C21BBDE" w14:textId="0FE649F1" w:rsidR="00653597" w:rsidRPr="00836F3C" w:rsidRDefault="00653597" w:rsidP="00254651">
      <w:pPr>
        <w:pStyle w:val="BodyText"/>
        <w:numPr>
          <w:ilvl w:val="0"/>
          <w:numId w:val="47"/>
        </w:numPr>
        <w:rPr>
          <w:lang w:val="en-NZ"/>
        </w:rPr>
      </w:pPr>
      <w:r w:rsidRPr="00836F3C">
        <w:rPr>
          <w:lang w:val="en-NZ"/>
        </w:rPr>
        <w:t xml:space="preserve">A single combined Wairarapa district council would </w:t>
      </w:r>
      <w:r w:rsidR="00836F3C" w:rsidRPr="00836F3C">
        <w:rPr>
          <w:lang w:val="en-NZ"/>
        </w:rPr>
        <w:t xml:space="preserve">bring territorial authority local economic development activity a single council with </w:t>
      </w:r>
      <w:r w:rsidR="00836F3C">
        <w:rPr>
          <w:lang w:val="en-NZ"/>
        </w:rPr>
        <w:t xml:space="preserve">Wairarapa-wide </w:t>
      </w:r>
      <w:r w:rsidR="00836F3C" w:rsidRPr="00836F3C">
        <w:rPr>
          <w:lang w:val="en-NZ"/>
        </w:rPr>
        <w:t>mandate and accountability</w:t>
      </w:r>
      <w:r w:rsidR="007C2E1B">
        <w:rPr>
          <w:lang w:val="en-NZ"/>
        </w:rPr>
        <w:t xml:space="preserve">. </w:t>
      </w:r>
      <w:r w:rsidR="00836F3C" w:rsidRPr="00836F3C">
        <w:rPr>
          <w:lang w:val="en-NZ"/>
        </w:rPr>
        <w:t xml:space="preserve">This would cement </w:t>
      </w:r>
      <w:r w:rsidR="00836F3C">
        <w:rPr>
          <w:lang w:val="en-NZ"/>
        </w:rPr>
        <w:t>the focus of the Task Force o</w:t>
      </w:r>
      <w:r w:rsidR="004166F3" w:rsidRPr="00836F3C">
        <w:rPr>
          <w:lang w:val="en-NZ"/>
        </w:rPr>
        <w:t xml:space="preserve">n </w:t>
      </w:r>
      <w:r w:rsidR="00836F3C">
        <w:rPr>
          <w:lang w:val="en-NZ"/>
        </w:rPr>
        <w:t xml:space="preserve">strategy for </w:t>
      </w:r>
      <w:r w:rsidR="004166F3" w:rsidRPr="00836F3C">
        <w:rPr>
          <w:lang w:val="en-NZ"/>
        </w:rPr>
        <w:t>the Wairarapa as a whole</w:t>
      </w:r>
      <w:r w:rsidR="007C2E1B">
        <w:rPr>
          <w:lang w:val="en-NZ"/>
        </w:rPr>
        <w:t xml:space="preserve">. </w:t>
      </w:r>
      <w:r w:rsidR="00836F3C">
        <w:rPr>
          <w:lang w:val="en-NZ"/>
        </w:rPr>
        <w:t>It would simplify relationship</w:t>
      </w:r>
      <w:r w:rsidR="003C2ED1">
        <w:rPr>
          <w:lang w:val="en-NZ"/>
        </w:rPr>
        <w:t>s</w:t>
      </w:r>
      <w:r w:rsidR="00836F3C">
        <w:rPr>
          <w:lang w:val="en-NZ"/>
        </w:rPr>
        <w:t xml:space="preserve"> around council funding and support of Destination Wairarapa, and give the Wairarapa a</w:t>
      </w:r>
      <w:r w:rsidR="0009402E">
        <w:rPr>
          <w:lang w:val="en-NZ"/>
        </w:rPr>
        <w:t xml:space="preserve">s a whole a stronger mandate </w:t>
      </w:r>
      <w:r w:rsidR="00836F3C">
        <w:rPr>
          <w:lang w:val="en-NZ"/>
        </w:rPr>
        <w:t>in dealing with WREDA and its owners at a regional level</w:t>
      </w:r>
      <w:r w:rsidR="007C2E1B">
        <w:rPr>
          <w:lang w:val="en-NZ"/>
        </w:rPr>
        <w:t xml:space="preserve">. </w:t>
      </w:r>
      <w:r w:rsidR="00836F3C">
        <w:rPr>
          <w:lang w:val="en-NZ"/>
        </w:rPr>
        <w:t xml:space="preserve">Combining the limited funding under a single council would allow the use of resources to be prioritised more effectively. </w:t>
      </w:r>
    </w:p>
    <w:p w14:paraId="0C21BBDF" w14:textId="2BEC723C" w:rsidR="008F47BD" w:rsidRPr="008A17AE" w:rsidRDefault="00C348B4" w:rsidP="00C348B4">
      <w:pPr>
        <w:pStyle w:val="Heading3"/>
      </w:pPr>
      <w:bookmarkStart w:id="193" w:name="_Toc472688134"/>
      <w:bookmarkStart w:id="194" w:name="_Toc473642899"/>
      <w:bookmarkStart w:id="195" w:name="_Toc473644183"/>
      <w:bookmarkStart w:id="196" w:name="_Toc476914189"/>
      <w:bookmarkStart w:id="197" w:name="_Toc476914670"/>
      <w:bookmarkStart w:id="198" w:name="_Toc476915740"/>
      <w:r>
        <w:t>Facilitating i</w:t>
      </w:r>
      <w:r w:rsidR="008F47BD" w:rsidRPr="008A17AE">
        <w:t xml:space="preserve">mproved </w:t>
      </w:r>
      <w:r>
        <w:t>e</w:t>
      </w:r>
      <w:r w:rsidR="008F47BD" w:rsidRPr="008A17AE">
        <w:t xml:space="preserve">conomic </w:t>
      </w:r>
      <w:r>
        <w:t>p</w:t>
      </w:r>
      <w:r w:rsidR="008F47BD" w:rsidRPr="008A17AE">
        <w:t xml:space="preserve">erformance – </w:t>
      </w:r>
      <w:r w:rsidR="00685EDC">
        <w:t>c</w:t>
      </w:r>
      <w:r w:rsidR="008F47BD" w:rsidRPr="008A17AE">
        <w:t>onclusion</w:t>
      </w:r>
      <w:bookmarkEnd w:id="193"/>
      <w:bookmarkEnd w:id="194"/>
      <w:bookmarkEnd w:id="195"/>
      <w:bookmarkEnd w:id="196"/>
      <w:bookmarkEnd w:id="197"/>
      <w:bookmarkEnd w:id="198"/>
    </w:p>
    <w:p w14:paraId="0C21BBE1" w14:textId="75FA4382" w:rsidR="00653597" w:rsidRDefault="008F47BD" w:rsidP="00A83631">
      <w:pPr>
        <w:spacing w:before="240" w:after="240" w:line="240" w:lineRule="auto"/>
        <w:ind w:left="360"/>
        <w:jc w:val="both"/>
        <w:rPr>
          <w:rFonts w:asciiTheme="minorHAnsi" w:hAnsiTheme="minorHAnsi" w:cs="Arial"/>
        </w:rPr>
      </w:pPr>
      <w:bookmarkStart w:id="199" w:name="_Toc472688135"/>
      <w:bookmarkStart w:id="200" w:name="_Toc472521712"/>
      <w:bookmarkStart w:id="201" w:name="_Toc472588678"/>
      <w:r w:rsidRPr="00813682">
        <w:rPr>
          <w:rFonts w:asciiTheme="minorHAnsi" w:hAnsiTheme="minorHAnsi" w:cs="Arial"/>
        </w:rPr>
        <w:t>Officials’ advice</w:t>
      </w:r>
      <w:r w:rsidR="00CC4814">
        <w:rPr>
          <w:rFonts w:asciiTheme="minorHAnsi" w:hAnsiTheme="minorHAnsi" w:cs="Arial"/>
        </w:rPr>
        <w:t>,</w:t>
      </w:r>
      <w:r w:rsidRPr="00813682">
        <w:rPr>
          <w:rFonts w:asciiTheme="minorHAnsi" w:hAnsiTheme="minorHAnsi" w:cs="Arial"/>
        </w:rPr>
        <w:t xml:space="preserve"> having considered</w:t>
      </w:r>
      <w:r w:rsidR="00A83631">
        <w:rPr>
          <w:rFonts w:asciiTheme="minorHAnsi" w:hAnsiTheme="minorHAnsi" w:cs="Arial"/>
        </w:rPr>
        <w:t xml:space="preserve"> the following, is that the Commission can be satisfied that the creation of a combined Wairarapa district council would facilitate improved economic performance within the Wairarapa</w:t>
      </w:r>
      <w:r w:rsidR="00653597">
        <w:rPr>
          <w:rFonts w:asciiTheme="minorHAnsi" w:hAnsiTheme="minorHAnsi" w:cs="Arial"/>
        </w:rPr>
        <w:t>:</w:t>
      </w:r>
    </w:p>
    <w:p w14:paraId="0C21BBE2" w14:textId="0BEA5397" w:rsidR="00653597" w:rsidRDefault="008F47BD" w:rsidP="00254651">
      <w:pPr>
        <w:numPr>
          <w:ilvl w:val="1"/>
          <w:numId w:val="51"/>
        </w:numPr>
        <w:spacing w:before="240" w:after="240" w:line="240" w:lineRule="auto"/>
        <w:jc w:val="both"/>
        <w:rPr>
          <w:rFonts w:asciiTheme="minorHAnsi" w:hAnsiTheme="minorHAnsi" w:cs="Arial"/>
        </w:rPr>
      </w:pPr>
      <w:r w:rsidRPr="00813682">
        <w:rPr>
          <w:rFonts w:asciiTheme="minorHAnsi" w:hAnsiTheme="minorHAnsi" w:cs="Arial"/>
        </w:rPr>
        <w:t xml:space="preserve"> the impacts of c</w:t>
      </w:r>
      <w:r w:rsidR="00CC4814">
        <w:rPr>
          <w:rFonts w:asciiTheme="minorHAnsi" w:hAnsiTheme="minorHAnsi" w:cs="Arial"/>
        </w:rPr>
        <w:t>o</w:t>
      </w:r>
      <w:r w:rsidRPr="00813682">
        <w:rPr>
          <w:rFonts w:asciiTheme="minorHAnsi" w:hAnsiTheme="minorHAnsi" w:cs="Arial"/>
        </w:rPr>
        <w:t xml:space="preserve">st </w:t>
      </w:r>
      <w:r w:rsidR="00CC4814">
        <w:rPr>
          <w:rFonts w:asciiTheme="minorHAnsi" w:hAnsiTheme="minorHAnsi" w:cs="Arial"/>
        </w:rPr>
        <w:t xml:space="preserve">savings and efficiencies </w:t>
      </w:r>
    </w:p>
    <w:p w14:paraId="0C21BBE3" w14:textId="77777777" w:rsidR="00653597" w:rsidRDefault="00CC4814" w:rsidP="00254651">
      <w:pPr>
        <w:numPr>
          <w:ilvl w:val="1"/>
          <w:numId w:val="51"/>
        </w:numPr>
        <w:spacing w:before="240" w:after="240" w:line="240" w:lineRule="auto"/>
        <w:jc w:val="both"/>
        <w:rPr>
          <w:rFonts w:asciiTheme="minorHAnsi" w:hAnsiTheme="minorHAnsi" w:cs="Arial"/>
        </w:rPr>
      </w:pPr>
      <w:r>
        <w:rPr>
          <w:rFonts w:asciiTheme="minorHAnsi" w:hAnsiTheme="minorHAnsi" w:cs="Arial"/>
        </w:rPr>
        <w:t xml:space="preserve">impacts on productivity </w:t>
      </w:r>
    </w:p>
    <w:p w14:paraId="0C21BBE4" w14:textId="5DF3BC02" w:rsidR="00653597" w:rsidRDefault="00CC4814" w:rsidP="00254651">
      <w:pPr>
        <w:numPr>
          <w:ilvl w:val="1"/>
          <w:numId w:val="51"/>
        </w:numPr>
        <w:spacing w:before="240" w:after="240" w:line="240" w:lineRule="auto"/>
        <w:jc w:val="both"/>
        <w:rPr>
          <w:rFonts w:asciiTheme="minorHAnsi" w:hAnsiTheme="minorHAnsi" w:cs="Arial"/>
        </w:rPr>
      </w:pPr>
      <w:r>
        <w:rPr>
          <w:rFonts w:asciiTheme="minorHAnsi" w:hAnsiTheme="minorHAnsi" w:cs="Arial"/>
        </w:rPr>
        <w:lastRenderedPageBreak/>
        <w:t>the scope for simplified planning processes</w:t>
      </w:r>
      <w:r w:rsidR="00653597">
        <w:rPr>
          <w:rFonts w:asciiTheme="minorHAnsi" w:hAnsiTheme="minorHAnsi" w:cs="Arial"/>
        </w:rPr>
        <w:t xml:space="preserve"> and </w:t>
      </w:r>
    </w:p>
    <w:p w14:paraId="0C21BBE5" w14:textId="01169256" w:rsidR="00653597" w:rsidRDefault="00653597" w:rsidP="00254651">
      <w:pPr>
        <w:numPr>
          <w:ilvl w:val="1"/>
          <w:numId w:val="51"/>
        </w:numPr>
        <w:spacing w:before="240" w:after="240" w:line="240" w:lineRule="auto"/>
        <w:jc w:val="both"/>
        <w:rPr>
          <w:rFonts w:asciiTheme="minorHAnsi" w:hAnsiTheme="minorHAnsi" w:cs="Arial"/>
        </w:rPr>
      </w:pPr>
      <w:proofErr w:type="gramStart"/>
      <w:r>
        <w:rPr>
          <w:rFonts w:asciiTheme="minorHAnsi" w:hAnsiTheme="minorHAnsi" w:cs="Arial"/>
        </w:rPr>
        <w:t>the</w:t>
      </w:r>
      <w:proofErr w:type="gramEnd"/>
      <w:r>
        <w:rPr>
          <w:rFonts w:asciiTheme="minorHAnsi" w:hAnsiTheme="minorHAnsi" w:cs="Arial"/>
        </w:rPr>
        <w:t xml:space="preserve"> role of specific economic development activities</w:t>
      </w:r>
      <w:r w:rsidR="00A83631">
        <w:rPr>
          <w:rFonts w:asciiTheme="minorHAnsi" w:hAnsiTheme="minorHAnsi" w:cs="Arial"/>
        </w:rPr>
        <w:t>.</w:t>
      </w:r>
      <w:r>
        <w:rPr>
          <w:rFonts w:asciiTheme="minorHAnsi" w:hAnsiTheme="minorHAnsi" w:cs="Arial"/>
        </w:rPr>
        <w:t xml:space="preserve"> </w:t>
      </w:r>
      <w:r w:rsidR="00CC4814">
        <w:rPr>
          <w:rFonts w:asciiTheme="minorHAnsi" w:hAnsiTheme="minorHAnsi" w:cs="Arial"/>
        </w:rPr>
        <w:t xml:space="preserve"> </w:t>
      </w:r>
    </w:p>
    <w:p w14:paraId="538F1402" w14:textId="77777777" w:rsidR="00A17B09" w:rsidRDefault="00A17B09" w:rsidP="00A17B09">
      <w:pPr>
        <w:spacing w:before="240" w:after="240" w:line="240" w:lineRule="auto"/>
        <w:ind w:left="1080"/>
        <w:jc w:val="both"/>
        <w:rPr>
          <w:rFonts w:asciiTheme="minorHAnsi" w:hAnsiTheme="minorHAnsi" w:cs="Arial"/>
        </w:rPr>
      </w:pPr>
    </w:p>
    <w:p w14:paraId="0C21BBE8" w14:textId="77777777" w:rsidR="00FC79E6" w:rsidRPr="008A17AE" w:rsidRDefault="00EC7ED6" w:rsidP="00AC17DA">
      <w:pPr>
        <w:pStyle w:val="Heading2"/>
        <w:numPr>
          <w:ilvl w:val="0"/>
          <w:numId w:val="27"/>
        </w:numPr>
      </w:pPr>
      <w:bookmarkStart w:id="202" w:name="_Toc472521713"/>
      <w:bookmarkStart w:id="203" w:name="_Toc472588679"/>
      <w:bookmarkStart w:id="204" w:name="_Toc472688137"/>
      <w:bookmarkStart w:id="205" w:name="_Toc473642900"/>
      <w:bookmarkStart w:id="206" w:name="_Toc473644184"/>
      <w:bookmarkStart w:id="207" w:name="_Toc476914190"/>
      <w:bookmarkStart w:id="208" w:name="_Toc476914671"/>
      <w:bookmarkStart w:id="209" w:name="_Toc476915741"/>
      <w:bookmarkStart w:id="210" w:name="_Toc476915787"/>
      <w:bookmarkEnd w:id="199"/>
      <w:bookmarkEnd w:id="200"/>
      <w:bookmarkEnd w:id="201"/>
      <w:r w:rsidRPr="008A17AE">
        <w:t xml:space="preserve">Development of </w:t>
      </w:r>
      <w:r w:rsidRPr="00EC7ED6">
        <w:t>draft</w:t>
      </w:r>
      <w:r w:rsidRPr="008A17AE">
        <w:t xml:space="preserve"> proposal</w:t>
      </w:r>
      <w:bookmarkEnd w:id="202"/>
      <w:bookmarkEnd w:id="203"/>
      <w:bookmarkEnd w:id="204"/>
      <w:bookmarkEnd w:id="205"/>
      <w:bookmarkEnd w:id="206"/>
      <w:bookmarkEnd w:id="207"/>
      <w:bookmarkEnd w:id="208"/>
      <w:bookmarkEnd w:id="209"/>
      <w:bookmarkEnd w:id="210"/>
    </w:p>
    <w:p w14:paraId="0C21BBE9" w14:textId="0B50BD45" w:rsidR="003C0BA6" w:rsidRPr="008A17AE" w:rsidRDefault="00A90ED9" w:rsidP="00254651">
      <w:pPr>
        <w:numPr>
          <w:ilvl w:val="0"/>
          <w:numId w:val="47"/>
        </w:numPr>
        <w:spacing w:before="240" w:after="240" w:line="240" w:lineRule="auto"/>
        <w:jc w:val="both"/>
        <w:rPr>
          <w:rFonts w:asciiTheme="minorHAnsi" w:hAnsiTheme="minorHAnsi"/>
        </w:rPr>
      </w:pPr>
      <w:r w:rsidRPr="008A17AE">
        <w:rPr>
          <w:rFonts w:asciiTheme="minorHAnsi" w:hAnsiTheme="minorHAnsi" w:cs="Arial"/>
        </w:rPr>
        <w:t>The draft proposal</w:t>
      </w:r>
      <w:r w:rsidR="0056094D">
        <w:rPr>
          <w:rFonts w:asciiTheme="minorHAnsi" w:hAnsiTheme="minorHAnsi" w:cs="Arial"/>
        </w:rPr>
        <w:t xml:space="preserve"> based on officials’ recommended preferred option</w:t>
      </w:r>
      <w:r w:rsidRPr="008A17AE">
        <w:rPr>
          <w:rFonts w:asciiTheme="minorHAnsi" w:hAnsiTheme="minorHAnsi" w:cs="Arial"/>
        </w:rPr>
        <w:t xml:space="preserve"> is set out in Annex </w:t>
      </w:r>
      <w:r w:rsidR="00E5215E">
        <w:rPr>
          <w:rFonts w:asciiTheme="minorHAnsi" w:hAnsiTheme="minorHAnsi" w:cs="Arial"/>
        </w:rPr>
        <w:t>1</w:t>
      </w:r>
      <w:r w:rsidRPr="008A17AE">
        <w:rPr>
          <w:rFonts w:asciiTheme="minorHAnsi" w:hAnsiTheme="minorHAnsi" w:cs="Arial"/>
        </w:rPr>
        <w:t xml:space="preserve">. Schedule 3 lists </w:t>
      </w:r>
      <w:r w:rsidR="0040798E" w:rsidRPr="008A17AE">
        <w:rPr>
          <w:rFonts w:asciiTheme="minorHAnsi" w:hAnsiTheme="minorHAnsi" w:cs="Arial"/>
        </w:rPr>
        <w:t xml:space="preserve">a </w:t>
      </w:r>
      <w:r w:rsidR="00D042F5" w:rsidRPr="008A17AE">
        <w:rPr>
          <w:rFonts w:asciiTheme="minorHAnsi" w:hAnsiTheme="minorHAnsi" w:cs="Arial"/>
        </w:rPr>
        <w:t xml:space="preserve">series of provisions </w:t>
      </w:r>
      <w:r w:rsidRPr="008A17AE">
        <w:rPr>
          <w:rFonts w:asciiTheme="minorHAnsi" w:hAnsiTheme="minorHAnsi" w:cs="Arial"/>
        </w:rPr>
        <w:t>regarding the content of</w:t>
      </w:r>
      <w:r w:rsidR="00D042F5" w:rsidRPr="008A17AE">
        <w:rPr>
          <w:rFonts w:asciiTheme="minorHAnsi" w:hAnsiTheme="minorHAnsi" w:cs="Arial"/>
        </w:rPr>
        <w:t xml:space="preserve"> a draft proposal</w:t>
      </w:r>
      <w:r w:rsidRPr="008A17AE">
        <w:rPr>
          <w:rFonts w:asciiTheme="minorHAnsi" w:hAnsiTheme="minorHAnsi" w:cs="Arial"/>
        </w:rPr>
        <w:t xml:space="preserve"> (clause 14)</w:t>
      </w:r>
      <w:r w:rsidR="00D042F5" w:rsidRPr="008A17AE">
        <w:rPr>
          <w:rFonts w:asciiTheme="minorHAnsi" w:hAnsiTheme="minorHAnsi" w:cs="Arial"/>
        </w:rPr>
        <w:t xml:space="preserve">. </w:t>
      </w:r>
      <w:r w:rsidR="0040798E" w:rsidRPr="008A17AE">
        <w:rPr>
          <w:rFonts w:asciiTheme="minorHAnsi" w:hAnsiTheme="minorHAnsi" w:cs="Arial"/>
        </w:rPr>
        <w:t>In developing the draft proposal, we have had discussions with representatives of each of the affected councils about some of the details of the proposal. Their feedback is included in the proposal.</w:t>
      </w:r>
      <w:r w:rsidR="00D042F5" w:rsidRPr="008A17AE">
        <w:rPr>
          <w:rFonts w:asciiTheme="minorHAnsi" w:hAnsiTheme="minorHAnsi" w:cs="Arial"/>
        </w:rPr>
        <w:t xml:space="preserve"> </w:t>
      </w:r>
    </w:p>
    <w:p w14:paraId="0C21BBEA" w14:textId="77777777" w:rsidR="00FB7338" w:rsidRPr="008A17AE" w:rsidRDefault="00FB7338" w:rsidP="00EC7ED6">
      <w:pPr>
        <w:pStyle w:val="Heading3"/>
      </w:pPr>
      <w:bookmarkStart w:id="211" w:name="_Toc472588680"/>
      <w:bookmarkStart w:id="212" w:name="_Toc472688138"/>
      <w:bookmarkStart w:id="213" w:name="_Toc473642901"/>
      <w:bookmarkStart w:id="214" w:name="_Toc473644185"/>
      <w:bookmarkStart w:id="215" w:name="_Toc476914191"/>
      <w:bookmarkStart w:id="216" w:name="_Toc476914672"/>
      <w:bookmarkStart w:id="217" w:name="_Toc476915742"/>
      <w:r w:rsidRPr="008A17AE">
        <w:t xml:space="preserve">Provisions </w:t>
      </w:r>
      <w:r w:rsidR="00B53F39" w:rsidRPr="008A17AE">
        <w:t xml:space="preserve">in the </w:t>
      </w:r>
      <w:r w:rsidR="00B53F39" w:rsidRPr="00EC7ED6">
        <w:t>draft</w:t>
      </w:r>
      <w:r w:rsidR="00B53F39" w:rsidRPr="008A17AE">
        <w:t xml:space="preserve"> proposal </w:t>
      </w:r>
      <w:r w:rsidRPr="008A17AE">
        <w:t xml:space="preserve">relating to proposed Wairarapa </w:t>
      </w:r>
      <w:r w:rsidR="00B53F39" w:rsidRPr="008A17AE">
        <w:t>District Council</w:t>
      </w:r>
      <w:bookmarkEnd w:id="211"/>
      <w:bookmarkEnd w:id="212"/>
      <w:bookmarkEnd w:id="213"/>
      <w:bookmarkEnd w:id="214"/>
      <w:bookmarkEnd w:id="215"/>
      <w:bookmarkEnd w:id="216"/>
      <w:bookmarkEnd w:id="217"/>
    </w:p>
    <w:p w14:paraId="0C21BBEB" w14:textId="71AD2593" w:rsidR="004B5A88" w:rsidRPr="008A17AE" w:rsidRDefault="004B5A88" w:rsidP="00254651">
      <w:pPr>
        <w:numPr>
          <w:ilvl w:val="0"/>
          <w:numId w:val="47"/>
        </w:numPr>
        <w:spacing w:before="240" w:after="240" w:line="240" w:lineRule="auto"/>
        <w:jc w:val="both"/>
        <w:rPr>
          <w:rFonts w:asciiTheme="minorHAnsi" w:hAnsiTheme="minorHAnsi"/>
        </w:rPr>
      </w:pPr>
      <w:r w:rsidRPr="008A17AE">
        <w:rPr>
          <w:rFonts w:asciiTheme="minorHAnsi" w:hAnsiTheme="minorHAnsi" w:cs="Arial"/>
        </w:rPr>
        <w:t xml:space="preserve">The proposed </w:t>
      </w:r>
      <w:r w:rsidR="0056094D">
        <w:rPr>
          <w:rFonts w:asciiTheme="minorHAnsi" w:hAnsiTheme="minorHAnsi" w:cs="Arial"/>
        </w:rPr>
        <w:t xml:space="preserve">combined </w:t>
      </w:r>
      <w:r w:rsidRPr="008A17AE">
        <w:rPr>
          <w:rFonts w:asciiTheme="minorHAnsi" w:hAnsiTheme="minorHAnsi" w:cs="Arial"/>
        </w:rPr>
        <w:t xml:space="preserve">district’s boundaries conform </w:t>
      </w:r>
      <w:r w:rsidR="00731787" w:rsidRPr="008A17AE">
        <w:rPr>
          <w:rFonts w:asciiTheme="minorHAnsi" w:hAnsiTheme="minorHAnsi" w:cs="Arial"/>
        </w:rPr>
        <w:t>to</w:t>
      </w:r>
      <w:r w:rsidRPr="008A17AE">
        <w:rPr>
          <w:rFonts w:asciiTheme="minorHAnsi" w:hAnsiTheme="minorHAnsi" w:cs="Arial"/>
        </w:rPr>
        <w:t xml:space="preserve"> the requirements of clause 17 of Schedule 3 regarding appropriate boundaries. We have proposed using the external boundaries of the three existing </w:t>
      </w:r>
      <w:r w:rsidR="0056094D">
        <w:rPr>
          <w:rFonts w:asciiTheme="minorHAnsi" w:hAnsiTheme="minorHAnsi" w:cs="Arial"/>
        </w:rPr>
        <w:t xml:space="preserve">Wairarapa </w:t>
      </w:r>
      <w:r w:rsidRPr="008A17AE">
        <w:rPr>
          <w:rFonts w:asciiTheme="minorHAnsi" w:hAnsiTheme="minorHAnsi" w:cs="Arial"/>
        </w:rPr>
        <w:t xml:space="preserve">districts. </w:t>
      </w:r>
      <w:r w:rsidR="003C0BA6" w:rsidRPr="008A17AE">
        <w:rPr>
          <w:rFonts w:asciiTheme="minorHAnsi" w:hAnsiTheme="minorHAnsi" w:cs="Arial"/>
        </w:rPr>
        <w:t xml:space="preserve">If practicable, the district boundary should conform </w:t>
      </w:r>
      <w:proofErr w:type="gramStart"/>
      <w:r w:rsidR="003C0BA6" w:rsidRPr="008A17AE">
        <w:rPr>
          <w:rFonts w:asciiTheme="minorHAnsi" w:hAnsiTheme="minorHAnsi" w:cs="Arial"/>
        </w:rPr>
        <w:t>with</w:t>
      </w:r>
      <w:proofErr w:type="gramEnd"/>
      <w:r w:rsidR="003C0BA6" w:rsidRPr="008A17AE">
        <w:rPr>
          <w:rFonts w:asciiTheme="minorHAnsi" w:hAnsiTheme="minorHAnsi" w:cs="Arial"/>
        </w:rPr>
        <w:t xml:space="preserve"> the region’s boundary. </w:t>
      </w:r>
      <w:r w:rsidRPr="008A17AE">
        <w:rPr>
          <w:rFonts w:asciiTheme="minorHAnsi" w:hAnsiTheme="minorHAnsi" w:cs="Arial"/>
        </w:rPr>
        <w:t xml:space="preserve">The boundary of the </w:t>
      </w:r>
      <w:r w:rsidR="0056094D">
        <w:rPr>
          <w:rFonts w:asciiTheme="minorHAnsi" w:hAnsiTheme="minorHAnsi" w:cs="Arial"/>
        </w:rPr>
        <w:t>Greater Wellington R</w:t>
      </w:r>
      <w:r w:rsidRPr="008A17AE">
        <w:rPr>
          <w:rFonts w:asciiTheme="minorHAnsi" w:hAnsiTheme="minorHAnsi" w:cs="Arial"/>
        </w:rPr>
        <w:t xml:space="preserve">egional </w:t>
      </w:r>
      <w:r w:rsidR="0056094D">
        <w:rPr>
          <w:rFonts w:asciiTheme="minorHAnsi" w:hAnsiTheme="minorHAnsi" w:cs="Arial"/>
        </w:rPr>
        <w:t>C</w:t>
      </w:r>
      <w:r w:rsidRPr="008A17AE">
        <w:rPr>
          <w:rFonts w:asciiTheme="minorHAnsi" w:hAnsiTheme="minorHAnsi" w:cs="Arial"/>
        </w:rPr>
        <w:t xml:space="preserve">ouncil </w:t>
      </w:r>
      <w:r w:rsidR="003C0BA6" w:rsidRPr="008A17AE">
        <w:rPr>
          <w:rFonts w:asciiTheme="minorHAnsi" w:hAnsiTheme="minorHAnsi" w:cs="Arial"/>
        </w:rPr>
        <w:t xml:space="preserve">extends slightly north beyond the boundary of Masterton District, with a small part of </w:t>
      </w:r>
      <w:proofErr w:type="spellStart"/>
      <w:r w:rsidR="003C0BA6" w:rsidRPr="008A17AE">
        <w:rPr>
          <w:rFonts w:asciiTheme="minorHAnsi" w:hAnsiTheme="minorHAnsi" w:cs="Arial"/>
        </w:rPr>
        <w:t>Tararua</w:t>
      </w:r>
      <w:proofErr w:type="spellEnd"/>
      <w:r w:rsidR="003C0BA6" w:rsidRPr="008A17AE">
        <w:rPr>
          <w:rFonts w:asciiTheme="minorHAnsi" w:hAnsiTheme="minorHAnsi" w:cs="Arial"/>
        </w:rPr>
        <w:t xml:space="preserve"> District being part of the Wellington region. </w:t>
      </w:r>
      <w:r w:rsidR="00891FA0">
        <w:rPr>
          <w:rFonts w:asciiTheme="minorHAnsi" w:hAnsiTheme="minorHAnsi" w:cs="Arial"/>
        </w:rPr>
        <w:t xml:space="preserve">There is no compelling reason to alter this boundary and it </w:t>
      </w:r>
      <w:r w:rsidR="008D7343" w:rsidRPr="008A17AE">
        <w:rPr>
          <w:rFonts w:asciiTheme="minorHAnsi" w:hAnsiTheme="minorHAnsi" w:cs="Arial"/>
        </w:rPr>
        <w:t xml:space="preserve">will not be </w:t>
      </w:r>
      <w:r w:rsidR="00891FA0">
        <w:rPr>
          <w:rFonts w:asciiTheme="minorHAnsi" w:hAnsiTheme="minorHAnsi" w:cs="Arial"/>
        </w:rPr>
        <w:t>affected</w:t>
      </w:r>
      <w:r w:rsidR="00891FA0" w:rsidRPr="008A17AE">
        <w:rPr>
          <w:rFonts w:asciiTheme="minorHAnsi" w:hAnsiTheme="minorHAnsi" w:cs="Arial"/>
        </w:rPr>
        <w:t xml:space="preserve"> </w:t>
      </w:r>
      <w:r w:rsidR="008D7343" w:rsidRPr="008A17AE">
        <w:rPr>
          <w:rFonts w:asciiTheme="minorHAnsi" w:hAnsiTheme="minorHAnsi" w:cs="Arial"/>
        </w:rPr>
        <w:t>by this reorganisation proposal</w:t>
      </w:r>
      <w:r w:rsidR="007C2E1B">
        <w:rPr>
          <w:rFonts w:asciiTheme="minorHAnsi" w:hAnsiTheme="minorHAnsi" w:cs="Arial"/>
        </w:rPr>
        <w:t xml:space="preserve">. </w:t>
      </w:r>
      <w:r w:rsidRPr="008A17AE">
        <w:rPr>
          <w:rFonts w:asciiTheme="minorHAnsi" w:hAnsiTheme="minorHAnsi" w:cs="Arial"/>
        </w:rPr>
        <w:t xml:space="preserve"> </w:t>
      </w:r>
    </w:p>
    <w:p w14:paraId="0C21BBEC" w14:textId="13EE82EF" w:rsidR="00090B20" w:rsidRPr="007A2B28" w:rsidRDefault="00090B20" w:rsidP="005856C9">
      <w:pPr>
        <w:numPr>
          <w:ilvl w:val="0"/>
          <w:numId w:val="47"/>
        </w:numPr>
        <w:spacing w:before="240" w:after="240" w:line="240" w:lineRule="auto"/>
        <w:jc w:val="both"/>
        <w:rPr>
          <w:rFonts w:asciiTheme="minorHAnsi" w:hAnsiTheme="minorHAnsi"/>
        </w:rPr>
      </w:pPr>
      <w:r w:rsidRPr="008A17AE">
        <w:rPr>
          <w:rFonts w:asciiTheme="minorHAnsi" w:hAnsiTheme="minorHAnsi" w:cs="Arial"/>
        </w:rPr>
        <w:t>R</w:t>
      </w:r>
      <w:r w:rsidR="00DF0DD6" w:rsidRPr="008A17AE">
        <w:rPr>
          <w:rFonts w:asciiTheme="minorHAnsi" w:hAnsiTheme="minorHAnsi" w:cs="Arial"/>
        </w:rPr>
        <w:t xml:space="preserve">epresentation arrangements </w:t>
      </w:r>
      <w:r w:rsidRPr="008A17AE">
        <w:rPr>
          <w:rFonts w:asciiTheme="minorHAnsi" w:hAnsiTheme="minorHAnsi" w:cs="Arial"/>
        </w:rPr>
        <w:t xml:space="preserve">in the draft proposal </w:t>
      </w:r>
      <w:r w:rsidR="009D21AA">
        <w:rPr>
          <w:rFonts w:asciiTheme="minorHAnsi" w:hAnsiTheme="minorHAnsi" w:cs="Arial"/>
        </w:rPr>
        <w:t>are based on</w:t>
      </w:r>
      <w:r w:rsidR="009D21AA" w:rsidRPr="008A17AE">
        <w:rPr>
          <w:rFonts w:asciiTheme="minorHAnsi" w:hAnsiTheme="minorHAnsi" w:cs="Arial"/>
        </w:rPr>
        <w:t xml:space="preserve"> </w:t>
      </w:r>
      <w:r w:rsidR="00DF0DD6" w:rsidRPr="008A17AE">
        <w:rPr>
          <w:rFonts w:asciiTheme="minorHAnsi" w:hAnsiTheme="minorHAnsi" w:cs="Arial"/>
        </w:rPr>
        <w:t xml:space="preserve">the arrangements proposed in the 2013 application from the </w:t>
      </w:r>
      <w:r w:rsidR="0056094D">
        <w:rPr>
          <w:rFonts w:asciiTheme="minorHAnsi" w:hAnsiTheme="minorHAnsi" w:cs="Arial"/>
        </w:rPr>
        <w:t xml:space="preserve">existing </w:t>
      </w:r>
      <w:r w:rsidR="00DF0DD6" w:rsidRPr="008A17AE">
        <w:rPr>
          <w:rFonts w:asciiTheme="minorHAnsi" w:hAnsiTheme="minorHAnsi" w:cs="Arial"/>
        </w:rPr>
        <w:t xml:space="preserve">Wairarapa </w:t>
      </w:r>
      <w:r w:rsidR="0056094D">
        <w:rPr>
          <w:rFonts w:asciiTheme="minorHAnsi" w:hAnsiTheme="minorHAnsi" w:cs="Arial"/>
        </w:rPr>
        <w:t>district c</w:t>
      </w:r>
      <w:r w:rsidR="00DF0DD6" w:rsidRPr="008A17AE">
        <w:rPr>
          <w:rFonts w:asciiTheme="minorHAnsi" w:hAnsiTheme="minorHAnsi" w:cs="Arial"/>
        </w:rPr>
        <w:t>ouncils, with amendments made to reflect updated population projections.</w:t>
      </w:r>
      <w:r w:rsidR="006226F0" w:rsidRPr="008A17AE">
        <w:rPr>
          <w:rFonts w:asciiTheme="minorHAnsi" w:hAnsiTheme="minorHAnsi" w:cs="Arial"/>
        </w:rPr>
        <w:t xml:space="preserve"> </w:t>
      </w:r>
      <w:r w:rsidR="009D21AA" w:rsidRPr="008A17AE">
        <w:rPr>
          <w:rFonts w:asciiTheme="minorHAnsi" w:hAnsiTheme="minorHAnsi" w:cs="Arial"/>
        </w:rPr>
        <w:t xml:space="preserve">However, to meet the requirements of the Local Electoral Act 2001, the boundaries of some wards needed to be moved. </w:t>
      </w:r>
      <w:r w:rsidR="005856C9">
        <w:rPr>
          <w:rFonts w:asciiTheme="minorHAnsi" w:hAnsiTheme="minorHAnsi" w:cs="Arial"/>
        </w:rPr>
        <w:t>Please refer to Annex 2 for more detail</w:t>
      </w:r>
      <w:r w:rsidR="004232FA" w:rsidRPr="008A17AE">
        <w:rPr>
          <w:rFonts w:asciiTheme="minorHAnsi" w:hAnsiTheme="minorHAnsi" w:cs="Arial"/>
        </w:rPr>
        <w:t xml:space="preserve">. </w:t>
      </w:r>
    </w:p>
    <w:p w14:paraId="4021CC50" w14:textId="77777777" w:rsidR="005856C9" w:rsidRPr="005856C9" w:rsidRDefault="00E032B5" w:rsidP="00254651">
      <w:pPr>
        <w:numPr>
          <w:ilvl w:val="0"/>
          <w:numId w:val="47"/>
        </w:numPr>
        <w:spacing w:before="240" w:after="240" w:line="240" w:lineRule="auto"/>
        <w:jc w:val="both"/>
        <w:rPr>
          <w:rFonts w:asciiTheme="minorHAnsi" w:hAnsiTheme="minorHAnsi"/>
        </w:rPr>
      </w:pPr>
      <w:r w:rsidRPr="008A17AE">
        <w:rPr>
          <w:rFonts w:asciiTheme="minorHAnsi" w:hAnsiTheme="minorHAnsi" w:cs="Arial"/>
        </w:rPr>
        <w:t xml:space="preserve">Under clause 19 of Schedule 3, the Commission may consider </w:t>
      </w:r>
      <w:r w:rsidR="00B53F39" w:rsidRPr="008A17AE">
        <w:rPr>
          <w:rFonts w:asciiTheme="minorHAnsi" w:hAnsiTheme="minorHAnsi" w:cs="Arial"/>
        </w:rPr>
        <w:t xml:space="preserve">whether good local government would be best promoted by </w:t>
      </w:r>
      <w:r w:rsidRPr="008A17AE">
        <w:rPr>
          <w:rFonts w:asciiTheme="minorHAnsi" w:hAnsiTheme="minorHAnsi" w:cs="Arial"/>
        </w:rPr>
        <w:t xml:space="preserve">a system of community boards. </w:t>
      </w:r>
      <w:r w:rsidR="00090B20" w:rsidRPr="008A17AE">
        <w:rPr>
          <w:rFonts w:asciiTheme="minorHAnsi" w:hAnsiTheme="minorHAnsi" w:cs="Arial"/>
        </w:rPr>
        <w:t xml:space="preserve">The creation of two new community boards and continuation of the existing three community boards, </w:t>
      </w:r>
      <w:r w:rsidR="0055218A">
        <w:rPr>
          <w:rFonts w:asciiTheme="minorHAnsi" w:hAnsiTheme="minorHAnsi" w:cs="Arial"/>
        </w:rPr>
        <w:t xml:space="preserve">each </w:t>
      </w:r>
      <w:r w:rsidR="00090B20" w:rsidRPr="008A17AE">
        <w:rPr>
          <w:rFonts w:asciiTheme="minorHAnsi" w:hAnsiTheme="minorHAnsi" w:cs="Arial"/>
        </w:rPr>
        <w:t xml:space="preserve">with one fewer </w:t>
      </w:r>
      <w:r w:rsidR="0055218A">
        <w:rPr>
          <w:rFonts w:asciiTheme="minorHAnsi" w:hAnsiTheme="minorHAnsi" w:cs="Arial"/>
        </w:rPr>
        <w:t>member</w:t>
      </w:r>
      <w:r w:rsidR="00090B20" w:rsidRPr="008A17AE">
        <w:rPr>
          <w:rFonts w:asciiTheme="minorHAnsi" w:hAnsiTheme="minorHAnsi" w:cs="Arial"/>
        </w:rPr>
        <w:t xml:space="preserve"> was also included in the 2013 application. </w:t>
      </w:r>
    </w:p>
    <w:p w14:paraId="0C21BBED" w14:textId="3B7AFA88" w:rsidR="00FA2148" w:rsidRPr="008A17AE" w:rsidRDefault="00090B20" w:rsidP="00254651">
      <w:pPr>
        <w:numPr>
          <w:ilvl w:val="0"/>
          <w:numId w:val="47"/>
        </w:numPr>
        <w:spacing w:before="240" w:after="240" w:line="240" w:lineRule="auto"/>
        <w:jc w:val="both"/>
        <w:rPr>
          <w:rFonts w:asciiTheme="minorHAnsi" w:hAnsiTheme="minorHAnsi"/>
        </w:rPr>
      </w:pPr>
      <w:r w:rsidRPr="008A17AE">
        <w:rPr>
          <w:rFonts w:asciiTheme="minorHAnsi" w:hAnsiTheme="minorHAnsi" w:cs="Arial"/>
        </w:rPr>
        <w:t xml:space="preserve">During the </w:t>
      </w:r>
      <w:r w:rsidR="005856C9">
        <w:rPr>
          <w:rFonts w:asciiTheme="minorHAnsi" w:hAnsiTheme="minorHAnsi" w:cs="Arial"/>
        </w:rPr>
        <w:t xml:space="preserve">2016 </w:t>
      </w:r>
      <w:r w:rsidRPr="008A17AE">
        <w:rPr>
          <w:rFonts w:asciiTheme="minorHAnsi" w:hAnsiTheme="minorHAnsi" w:cs="Arial"/>
        </w:rPr>
        <w:t xml:space="preserve">consultation there was concern that community boards would be expensive and entrench parochialism in the new district. </w:t>
      </w:r>
      <w:r w:rsidR="00224277">
        <w:rPr>
          <w:rFonts w:asciiTheme="minorHAnsi" w:hAnsiTheme="minorHAnsi" w:cs="Arial"/>
        </w:rPr>
        <w:t xml:space="preserve">The </w:t>
      </w:r>
      <w:r w:rsidR="00571F59">
        <w:rPr>
          <w:rFonts w:asciiTheme="minorHAnsi" w:hAnsiTheme="minorHAnsi" w:cs="Arial"/>
        </w:rPr>
        <w:t>costs of members’ remuneration for the proposed five community boards have</w:t>
      </w:r>
      <w:r w:rsidR="00224277">
        <w:rPr>
          <w:rFonts w:asciiTheme="minorHAnsi" w:hAnsiTheme="minorHAnsi" w:cs="Arial"/>
        </w:rPr>
        <w:t xml:space="preserve"> been estimated at approximately $129,850 a year</w:t>
      </w:r>
      <w:r w:rsidR="007C2E1B">
        <w:rPr>
          <w:rFonts w:asciiTheme="minorHAnsi" w:hAnsiTheme="minorHAnsi" w:cs="Arial"/>
        </w:rPr>
        <w:t xml:space="preserve">. </w:t>
      </w:r>
      <w:r w:rsidR="00224277">
        <w:rPr>
          <w:rFonts w:asciiTheme="minorHAnsi" w:hAnsiTheme="minorHAnsi" w:cs="Arial"/>
        </w:rPr>
        <w:t xml:space="preserve">This reflects the current costs of the </w:t>
      </w:r>
      <w:r w:rsidR="00160520">
        <w:rPr>
          <w:rFonts w:asciiTheme="minorHAnsi" w:hAnsiTheme="minorHAnsi" w:cs="Arial"/>
        </w:rPr>
        <w:t>three</w:t>
      </w:r>
      <w:r w:rsidR="00224277">
        <w:rPr>
          <w:rFonts w:asciiTheme="minorHAnsi" w:hAnsiTheme="minorHAnsi" w:cs="Arial"/>
        </w:rPr>
        <w:t xml:space="preserve"> South Wairarapa District Council community boards ($46,350), plus estimates for Masterton ($51,000) and Carterton ($32,500)</w:t>
      </w:r>
      <w:r w:rsidR="00160520">
        <w:rPr>
          <w:rFonts w:asciiTheme="minorHAnsi" w:hAnsiTheme="minorHAnsi" w:cs="Arial"/>
        </w:rPr>
        <w:t xml:space="preserve"> </w:t>
      </w:r>
      <w:r w:rsidR="00224277">
        <w:rPr>
          <w:rFonts w:asciiTheme="minorHAnsi" w:hAnsiTheme="minorHAnsi" w:cs="Arial"/>
        </w:rPr>
        <w:t xml:space="preserve">based on current </w:t>
      </w:r>
      <w:r w:rsidR="00160520">
        <w:rPr>
          <w:rFonts w:asciiTheme="minorHAnsi" w:hAnsiTheme="minorHAnsi" w:cs="Arial"/>
        </w:rPr>
        <w:t>R</w:t>
      </w:r>
      <w:r w:rsidR="00224277">
        <w:rPr>
          <w:rFonts w:asciiTheme="minorHAnsi" w:hAnsiTheme="minorHAnsi" w:cs="Arial"/>
        </w:rPr>
        <w:t>emuneration Authority determinations for community boards of similar sizes.</w:t>
      </w:r>
    </w:p>
    <w:p w14:paraId="0C21BBEE" w14:textId="645BA87F" w:rsidR="008A23E5" w:rsidRPr="008A17AE" w:rsidRDefault="00090B20" w:rsidP="00254651">
      <w:pPr>
        <w:numPr>
          <w:ilvl w:val="0"/>
          <w:numId w:val="47"/>
        </w:numPr>
        <w:spacing w:before="240" w:after="240" w:line="240" w:lineRule="auto"/>
        <w:jc w:val="both"/>
        <w:rPr>
          <w:rFonts w:asciiTheme="minorHAnsi" w:hAnsiTheme="minorHAnsi"/>
        </w:rPr>
      </w:pPr>
      <w:r w:rsidRPr="008A17AE">
        <w:rPr>
          <w:rFonts w:asciiTheme="minorHAnsi" w:hAnsiTheme="minorHAnsi" w:cs="Arial"/>
        </w:rPr>
        <w:t xml:space="preserve">However there was also support for the community boards, particularly in South Wairarapa District. They were seen as a way to ensure each town has its own identity within the wider district and </w:t>
      </w:r>
      <w:proofErr w:type="gramStart"/>
      <w:r w:rsidRPr="008A17AE">
        <w:rPr>
          <w:rFonts w:asciiTheme="minorHAnsi" w:hAnsiTheme="minorHAnsi" w:cs="Arial"/>
        </w:rPr>
        <w:t xml:space="preserve">that </w:t>
      </w:r>
      <w:r w:rsidR="002936D7" w:rsidRPr="008A17AE">
        <w:rPr>
          <w:rFonts w:asciiTheme="minorHAnsi" w:hAnsiTheme="minorHAnsi" w:cs="Arial"/>
        </w:rPr>
        <w:t>decisions</w:t>
      </w:r>
      <w:proofErr w:type="gramEnd"/>
      <w:r w:rsidR="002936D7" w:rsidRPr="008A17AE">
        <w:rPr>
          <w:rFonts w:asciiTheme="minorHAnsi" w:hAnsiTheme="minorHAnsi" w:cs="Arial"/>
        </w:rPr>
        <w:t xml:space="preserve"> about </w:t>
      </w:r>
      <w:r w:rsidRPr="008A17AE">
        <w:rPr>
          <w:rFonts w:asciiTheme="minorHAnsi" w:hAnsiTheme="minorHAnsi" w:cs="Arial"/>
        </w:rPr>
        <w:t>local place</w:t>
      </w:r>
      <w:r w:rsidR="00160520">
        <w:rPr>
          <w:rFonts w:asciiTheme="minorHAnsi" w:hAnsiTheme="minorHAnsi" w:cs="Arial"/>
        </w:rPr>
        <w:t>-</w:t>
      </w:r>
      <w:r w:rsidRPr="008A17AE">
        <w:rPr>
          <w:rFonts w:asciiTheme="minorHAnsi" w:hAnsiTheme="minorHAnsi" w:cs="Arial"/>
        </w:rPr>
        <w:t xml:space="preserve">shaping matters, such as </w:t>
      </w:r>
      <w:r w:rsidRPr="008A17AE">
        <w:rPr>
          <w:rFonts w:asciiTheme="minorHAnsi" w:hAnsiTheme="minorHAnsi" w:cs="Arial"/>
        </w:rPr>
        <w:lastRenderedPageBreak/>
        <w:t>streetscapes, parking, street names</w:t>
      </w:r>
      <w:r w:rsidR="002936D7" w:rsidRPr="008A17AE">
        <w:rPr>
          <w:rFonts w:asciiTheme="minorHAnsi" w:hAnsiTheme="minorHAnsi" w:cs="Arial"/>
        </w:rPr>
        <w:t xml:space="preserve"> etc.</w:t>
      </w:r>
      <w:r w:rsidR="00160520">
        <w:rPr>
          <w:rFonts w:asciiTheme="minorHAnsi" w:hAnsiTheme="minorHAnsi" w:cs="Arial"/>
        </w:rPr>
        <w:t>,</w:t>
      </w:r>
      <w:r w:rsidR="002936D7" w:rsidRPr="008A17AE">
        <w:rPr>
          <w:rFonts w:asciiTheme="minorHAnsi" w:hAnsiTheme="minorHAnsi" w:cs="Arial"/>
        </w:rPr>
        <w:t xml:space="preserve"> are made locally</w:t>
      </w:r>
      <w:r w:rsidRPr="008A17AE">
        <w:rPr>
          <w:rFonts w:asciiTheme="minorHAnsi" w:hAnsiTheme="minorHAnsi" w:cs="Arial"/>
        </w:rPr>
        <w:t>.</w:t>
      </w:r>
      <w:r w:rsidR="002936D7" w:rsidRPr="008A17AE">
        <w:rPr>
          <w:rFonts w:asciiTheme="minorHAnsi" w:hAnsiTheme="minorHAnsi" w:cs="Arial"/>
        </w:rPr>
        <w:t xml:space="preserve"> On balance therefore, we recommend the inclusion of the five community boards proposed in the 2013 application</w:t>
      </w:r>
      <w:r w:rsidR="00E032B5" w:rsidRPr="008A17AE">
        <w:rPr>
          <w:rFonts w:asciiTheme="minorHAnsi" w:hAnsiTheme="minorHAnsi" w:cs="Arial"/>
        </w:rPr>
        <w:t>.</w:t>
      </w:r>
      <w:r w:rsidR="00B53F39" w:rsidRPr="008A17AE">
        <w:rPr>
          <w:rFonts w:asciiTheme="minorHAnsi" w:hAnsiTheme="minorHAnsi" w:cs="Arial"/>
        </w:rPr>
        <w:t xml:space="preserve"> We have included a draft set of terms of reference for the community boards </w:t>
      </w:r>
      <w:r w:rsidR="004232FA" w:rsidRPr="008A17AE">
        <w:rPr>
          <w:rFonts w:asciiTheme="minorHAnsi" w:hAnsiTheme="minorHAnsi" w:cs="Arial"/>
        </w:rPr>
        <w:t>in the draft proposal. We have recommended</w:t>
      </w:r>
      <w:r w:rsidR="00B53F39" w:rsidRPr="008A17AE">
        <w:rPr>
          <w:rFonts w:asciiTheme="minorHAnsi" w:hAnsiTheme="minorHAnsi" w:cs="Arial"/>
        </w:rPr>
        <w:t xml:space="preserve"> that these </w:t>
      </w:r>
      <w:r w:rsidR="004232FA" w:rsidRPr="008A17AE">
        <w:rPr>
          <w:rFonts w:asciiTheme="minorHAnsi" w:hAnsiTheme="minorHAnsi" w:cs="Arial"/>
        </w:rPr>
        <w:t xml:space="preserve">terms of reference </w:t>
      </w:r>
      <w:r w:rsidR="00B53F39" w:rsidRPr="008A17AE">
        <w:rPr>
          <w:rFonts w:asciiTheme="minorHAnsi" w:hAnsiTheme="minorHAnsi" w:cs="Arial"/>
        </w:rPr>
        <w:t>are revised and finalised with the Transition Board for inclusion in the reorganisation scheme</w:t>
      </w:r>
      <w:r w:rsidR="007C2E1B">
        <w:rPr>
          <w:rFonts w:asciiTheme="minorHAnsi" w:hAnsiTheme="minorHAnsi" w:cs="Arial"/>
        </w:rPr>
        <w:t xml:space="preserve">. </w:t>
      </w:r>
    </w:p>
    <w:p w14:paraId="0C21BBEF" w14:textId="3A27EF68" w:rsidR="008A23E5" w:rsidRPr="008A17AE" w:rsidRDefault="002936D7" w:rsidP="00254651">
      <w:pPr>
        <w:numPr>
          <w:ilvl w:val="0"/>
          <w:numId w:val="47"/>
        </w:numPr>
        <w:spacing w:before="240" w:after="240" w:line="240" w:lineRule="auto"/>
        <w:jc w:val="both"/>
        <w:rPr>
          <w:rFonts w:asciiTheme="minorHAnsi" w:hAnsiTheme="minorHAnsi"/>
        </w:rPr>
      </w:pPr>
      <w:r w:rsidRPr="008A17AE">
        <w:rPr>
          <w:rFonts w:asciiTheme="minorHAnsi" w:hAnsiTheme="minorHAnsi" w:cs="Arial"/>
        </w:rPr>
        <w:t>The proposal</w:t>
      </w:r>
      <w:r w:rsidR="00891FA0">
        <w:rPr>
          <w:rFonts w:asciiTheme="minorHAnsi" w:hAnsiTheme="minorHAnsi" w:cs="Arial"/>
        </w:rPr>
        <w:t>s</w:t>
      </w:r>
      <w:r w:rsidRPr="008A17AE">
        <w:rPr>
          <w:rFonts w:asciiTheme="minorHAnsi" w:hAnsiTheme="minorHAnsi" w:cs="Arial"/>
        </w:rPr>
        <w:t xml:space="preserve"> for a </w:t>
      </w:r>
      <w:r w:rsidR="00FE0250">
        <w:rPr>
          <w:rFonts w:asciiTheme="minorHAnsi" w:hAnsiTheme="minorHAnsi" w:cs="Arial"/>
        </w:rPr>
        <w:t>Rural Standing Committee</w:t>
      </w:r>
      <w:r w:rsidRPr="008A17AE">
        <w:rPr>
          <w:rFonts w:asciiTheme="minorHAnsi" w:hAnsiTheme="minorHAnsi" w:cs="Arial"/>
        </w:rPr>
        <w:t xml:space="preserve"> and </w:t>
      </w:r>
      <w:r w:rsidR="00160520">
        <w:rPr>
          <w:rFonts w:asciiTheme="minorHAnsi" w:hAnsiTheme="minorHAnsi" w:cs="Arial"/>
        </w:rPr>
        <w:t xml:space="preserve">a </w:t>
      </w:r>
      <w:r w:rsidR="00FE0250">
        <w:rPr>
          <w:rFonts w:asciiTheme="minorHAnsi" w:hAnsiTheme="minorHAnsi" w:cs="Arial"/>
        </w:rPr>
        <w:t>Māori Standing Committee</w:t>
      </w:r>
      <w:r w:rsidRPr="008A17AE">
        <w:rPr>
          <w:rFonts w:asciiTheme="minorHAnsi" w:hAnsiTheme="minorHAnsi" w:cs="Arial"/>
        </w:rPr>
        <w:t xml:space="preserve"> also came from the 2013 application. The </w:t>
      </w:r>
      <w:r w:rsidR="00FE0250">
        <w:rPr>
          <w:rFonts w:asciiTheme="minorHAnsi" w:hAnsiTheme="minorHAnsi" w:cs="Arial"/>
        </w:rPr>
        <w:t>Rural Standing Committee</w:t>
      </w:r>
      <w:r w:rsidRPr="008A17AE">
        <w:rPr>
          <w:rFonts w:asciiTheme="minorHAnsi" w:hAnsiTheme="minorHAnsi" w:cs="Arial"/>
        </w:rPr>
        <w:t xml:space="preserve"> is a channel for rural issues to be raised with the council</w:t>
      </w:r>
      <w:r w:rsidR="007C2E1B">
        <w:rPr>
          <w:rFonts w:asciiTheme="minorHAnsi" w:hAnsiTheme="minorHAnsi" w:cs="Arial"/>
        </w:rPr>
        <w:t xml:space="preserve">. </w:t>
      </w:r>
      <w:r w:rsidR="00891FA0">
        <w:rPr>
          <w:rFonts w:asciiTheme="minorHAnsi" w:hAnsiTheme="minorHAnsi" w:cs="Arial"/>
        </w:rPr>
        <w:t xml:space="preserve">These are not likely to </w:t>
      </w:r>
      <w:r w:rsidRPr="008A17AE">
        <w:rPr>
          <w:rFonts w:asciiTheme="minorHAnsi" w:hAnsiTheme="minorHAnsi" w:cs="Arial"/>
        </w:rPr>
        <w:t>be picked up by the community boards, which are predominantly ‘</w:t>
      </w:r>
      <w:proofErr w:type="gramStart"/>
      <w:r w:rsidRPr="008A17AE">
        <w:rPr>
          <w:rFonts w:asciiTheme="minorHAnsi" w:hAnsiTheme="minorHAnsi" w:cs="Arial"/>
        </w:rPr>
        <w:t>town’</w:t>
      </w:r>
      <w:proofErr w:type="gramEnd"/>
      <w:r w:rsidRPr="008A17AE">
        <w:rPr>
          <w:rFonts w:asciiTheme="minorHAnsi" w:hAnsiTheme="minorHAnsi" w:cs="Arial"/>
        </w:rPr>
        <w:t xml:space="preserve"> focused. </w:t>
      </w:r>
      <w:r w:rsidR="00891FA0">
        <w:rPr>
          <w:rFonts w:asciiTheme="minorHAnsi" w:hAnsiTheme="minorHAnsi" w:cs="Arial"/>
        </w:rPr>
        <w:t xml:space="preserve">It is proposed the </w:t>
      </w:r>
      <w:r w:rsidR="00FE0250">
        <w:rPr>
          <w:rFonts w:asciiTheme="minorHAnsi" w:hAnsiTheme="minorHAnsi" w:cs="Arial"/>
        </w:rPr>
        <w:t>Rural Standing Committee</w:t>
      </w:r>
      <w:r w:rsidR="00891FA0">
        <w:rPr>
          <w:rFonts w:asciiTheme="minorHAnsi" w:hAnsiTheme="minorHAnsi" w:cs="Arial"/>
        </w:rPr>
        <w:t xml:space="preserve"> should include </w:t>
      </w:r>
      <w:r w:rsidR="00891FA0" w:rsidRPr="008A17AE">
        <w:rPr>
          <w:rFonts w:asciiTheme="minorHAnsi" w:hAnsiTheme="minorHAnsi" w:cs="Arial"/>
        </w:rPr>
        <w:t>the rural ward councillors</w:t>
      </w:r>
      <w:r w:rsidR="00891FA0">
        <w:rPr>
          <w:rFonts w:asciiTheme="minorHAnsi" w:hAnsiTheme="minorHAnsi" w:cs="Arial"/>
        </w:rPr>
        <w:t xml:space="preserve">, and also the </w:t>
      </w:r>
      <w:r w:rsidR="006226F0" w:rsidRPr="008A17AE">
        <w:rPr>
          <w:rFonts w:asciiTheme="minorHAnsi" w:hAnsiTheme="minorHAnsi" w:cs="Arial"/>
        </w:rPr>
        <w:t>Martinborough ward councillor</w:t>
      </w:r>
      <w:r w:rsidR="00DE4359">
        <w:rPr>
          <w:rFonts w:asciiTheme="minorHAnsi" w:hAnsiTheme="minorHAnsi" w:cs="Arial"/>
        </w:rPr>
        <w:t xml:space="preserve"> </w:t>
      </w:r>
      <w:r w:rsidR="006B28CB">
        <w:rPr>
          <w:rFonts w:asciiTheme="minorHAnsi" w:hAnsiTheme="minorHAnsi" w:cs="Arial"/>
        </w:rPr>
        <w:t>as that ward also contains a large rural area</w:t>
      </w:r>
      <w:r w:rsidR="006226F0" w:rsidRPr="008A17AE">
        <w:rPr>
          <w:rFonts w:asciiTheme="minorHAnsi" w:hAnsiTheme="minorHAnsi" w:cs="Arial"/>
        </w:rPr>
        <w:t>.</w:t>
      </w:r>
      <w:r w:rsidR="008D7343" w:rsidRPr="008A17AE">
        <w:rPr>
          <w:rFonts w:asciiTheme="minorHAnsi" w:hAnsiTheme="minorHAnsi" w:cs="Arial"/>
        </w:rPr>
        <w:t xml:space="preserve"> </w:t>
      </w:r>
    </w:p>
    <w:p w14:paraId="0C21BBF0" w14:textId="00F493F1" w:rsidR="00294FCA" w:rsidRPr="008A17AE" w:rsidRDefault="00294FCA" w:rsidP="00254651">
      <w:pPr>
        <w:numPr>
          <w:ilvl w:val="0"/>
          <w:numId w:val="47"/>
        </w:numPr>
        <w:spacing w:before="240" w:after="240" w:line="240" w:lineRule="auto"/>
        <w:jc w:val="both"/>
        <w:rPr>
          <w:rFonts w:asciiTheme="minorHAnsi" w:hAnsiTheme="minorHAnsi"/>
        </w:rPr>
      </w:pPr>
      <w:r w:rsidRPr="008A17AE">
        <w:rPr>
          <w:rFonts w:asciiTheme="minorHAnsi" w:hAnsiTheme="minorHAnsi"/>
        </w:rPr>
        <w:t xml:space="preserve">We have not suggested total membership for the </w:t>
      </w:r>
      <w:r w:rsidR="00FE0250">
        <w:rPr>
          <w:rFonts w:asciiTheme="minorHAnsi" w:hAnsiTheme="minorHAnsi"/>
        </w:rPr>
        <w:t>Rural Standing Committee</w:t>
      </w:r>
      <w:r w:rsidRPr="008A17AE">
        <w:rPr>
          <w:rFonts w:asciiTheme="minorHAnsi" w:hAnsiTheme="minorHAnsi"/>
        </w:rPr>
        <w:t xml:space="preserve"> </w:t>
      </w:r>
      <w:proofErr w:type="gramStart"/>
      <w:r w:rsidRPr="008A17AE">
        <w:rPr>
          <w:rFonts w:asciiTheme="minorHAnsi" w:hAnsiTheme="minorHAnsi"/>
        </w:rPr>
        <w:t>nor</w:t>
      </w:r>
      <w:proofErr w:type="gramEnd"/>
      <w:r w:rsidRPr="008A17AE">
        <w:rPr>
          <w:rFonts w:asciiTheme="minorHAnsi" w:hAnsiTheme="minorHAnsi"/>
        </w:rPr>
        <w:t xml:space="preserve"> any detail of the terms of reference. We propose these are left for discussion between the Transition Body, the Commission and the </w:t>
      </w:r>
      <w:r w:rsidRPr="000F6ECF">
        <w:rPr>
          <w:rFonts w:asciiTheme="minorHAnsi" w:hAnsiTheme="minorHAnsi" w:cs="Arial"/>
        </w:rPr>
        <w:t>rural</w:t>
      </w:r>
      <w:r w:rsidRPr="008A17AE">
        <w:rPr>
          <w:rFonts w:asciiTheme="minorHAnsi" w:hAnsiTheme="minorHAnsi"/>
        </w:rPr>
        <w:t xml:space="preserve"> community (i.e. in 2018). The committee’s terms of reference would then be gazetted by the Commission and be legally binding on the new </w:t>
      </w:r>
      <w:r w:rsidR="0056094D">
        <w:rPr>
          <w:rFonts w:asciiTheme="minorHAnsi" w:hAnsiTheme="minorHAnsi"/>
        </w:rPr>
        <w:t xml:space="preserve">combined district </w:t>
      </w:r>
      <w:r w:rsidRPr="008A17AE">
        <w:rPr>
          <w:rFonts w:asciiTheme="minorHAnsi" w:hAnsiTheme="minorHAnsi"/>
        </w:rPr>
        <w:t>council for its first term (until 2022).</w:t>
      </w:r>
    </w:p>
    <w:p w14:paraId="0C21BBF1" w14:textId="6F9D2061" w:rsidR="006D78B3" w:rsidRPr="008A17AE" w:rsidRDefault="00294FCA" w:rsidP="00254651">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 xml:space="preserve">The rationale for a </w:t>
      </w:r>
      <w:r w:rsidR="00FE0250">
        <w:rPr>
          <w:rFonts w:asciiTheme="minorHAnsi" w:hAnsiTheme="minorHAnsi" w:cs="Arial"/>
        </w:rPr>
        <w:t>Māori Standing Committee</w:t>
      </w:r>
      <w:r w:rsidRPr="008A17AE">
        <w:rPr>
          <w:rFonts w:asciiTheme="minorHAnsi" w:hAnsiTheme="minorHAnsi" w:cs="Arial"/>
        </w:rPr>
        <w:t xml:space="preserve"> is to provide a formal mechanism for iwi/Māori input into council decision-making. South Wairarapa District Council currently ha</w:t>
      </w:r>
      <w:r w:rsidR="005856C9">
        <w:rPr>
          <w:rFonts w:asciiTheme="minorHAnsi" w:hAnsiTheme="minorHAnsi" w:cs="Arial"/>
        </w:rPr>
        <w:t>s a Māori Standing Committee.</w:t>
      </w:r>
      <w:r w:rsidRPr="008A17AE">
        <w:rPr>
          <w:rFonts w:asciiTheme="minorHAnsi" w:hAnsiTheme="minorHAnsi" w:cs="Arial"/>
        </w:rPr>
        <w:t xml:space="preserve"> The May 2013 reorganisation application from the three Wairarapa district councils included provision for Māori liaison and participation in council decision</w:t>
      </w:r>
      <w:r w:rsidR="00160520">
        <w:rPr>
          <w:rFonts w:asciiTheme="minorHAnsi" w:hAnsiTheme="minorHAnsi" w:cs="Arial"/>
        </w:rPr>
        <w:t>-</w:t>
      </w:r>
      <w:r w:rsidRPr="008A17AE">
        <w:rPr>
          <w:rFonts w:asciiTheme="minorHAnsi" w:hAnsiTheme="minorHAnsi" w:cs="Arial"/>
        </w:rPr>
        <w:t>making with “an appropriate structure to be set up as a mechanism for regular engagement with Māori on matters of mutual interest”. Further consultation with Māori on the final form of th</w:t>
      </w:r>
      <w:r w:rsidR="008D7343" w:rsidRPr="008A17AE">
        <w:rPr>
          <w:rFonts w:asciiTheme="minorHAnsi" w:hAnsiTheme="minorHAnsi" w:cs="Arial"/>
        </w:rPr>
        <w:t>e</w:t>
      </w:r>
      <w:r w:rsidRPr="008A17AE">
        <w:rPr>
          <w:rFonts w:asciiTheme="minorHAnsi" w:hAnsiTheme="minorHAnsi" w:cs="Arial"/>
        </w:rPr>
        <w:t xml:space="preserve"> </w:t>
      </w:r>
      <w:r w:rsidR="008D7343" w:rsidRPr="008A17AE">
        <w:rPr>
          <w:rFonts w:asciiTheme="minorHAnsi" w:hAnsiTheme="minorHAnsi" w:cs="Arial"/>
        </w:rPr>
        <w:t xml:space="preserve">committee </w:t>
      </w:r>
      <w:r w:rsidRPr="008A17AE">
        <w:rPr>
          <w:rFonts w:asciiTheme="minorHAnsi" w:hAnsiTheme="minorHAnsi" w:cs="Arial"/>
        </w:rPr>
        <w:t xml:space="preserve">was foreshadowed in the application. All combined district council options presented in the Commission’s June/July 2016 public consultation included a </w:t>
      </w:r>
      <w:r w:rsidR="00FE0250">
        <w:rPr>
          <w:rFonts w:asciiTheme="minorHAnsi" w:hAnsiTheme="minorHAnsi" w:cs="Arial"/>
        </w:rPr>
        <w:t xml:space="preserve">Māori </w:t>
      </w:r>
      <w:r w:rsidR="000D5EC1">
        <w:rPr>
          <w:rFonts w:asciiTheme="minorHAnsi" w:hAnsiTheme="minorHAnsi" w:cs="Arial"/>
        </w:rPr>
        <w:t>Advisory</w:t>
      </w:r>
      <w:r w:rsidR="00FE0250">
        <w:rPr>
          <w:rFonts w:asciiTheme="minorHAnsi" w:hAnsiTheme="minorHAnsi" w:cs="Arial"/>
        </w:rPr>
        <w:t xml:space="preserve"> Committee</w:t>
      </w:r>
      <w:r w:rsidRPr="008A17AE">
        <w:rPr>
          <w:rFonts w:asciiTheme="minorHAnsi" w:hAnsiTheme="minorHAnsi" w:cs="Arial"/>
        </w:rPr>
        <w:t xml:space="preserve">. </w:t>
      </w:r>
    </w:p>
    <w:p w14:paraId="0C21BBF2" w14:textId="5907A9E0" w:rsidR="008D7343" w:rsidRPr="008A17AE" w:rsidRDefault="005856C9" w:rsidP="00254651">
      <w:pPr>
        <w:numPr>
          <w:ilvl w:val="0"/>
          <w:numId w:val="47"/>
        </w:numPr>
        <w:spacing w:before="240" w:after="240" w:line="240" w:lineRule="auto"/>
        <w:jc w:val="both"/>
        <w:rPr>
          <w:rFonts w:asciiTheme="minorHAnsi" w:hAnsiTheme="minorHAnsi" w:cs="Arial"/>
        </w:rPr>
      </w:pPr>
      <w:r>
        <w:rPr>
          <w:rFonts w:asciiTheme="minorHAnsi" w:hAnsiTheme="minorHAnsi" w:cs="Arial"/>
        </w:rPr>
        <w:t xml:space="preserve">As for the Rural </w:t>
      </w:r>
      <w:r w:rsidR="000D5EC1">
        <w:rPr>
          <w:rFonts w:asciiTheme="minorHAnsi" w:hAnsiTheme="minorHAnsi" w:cs="Arial"/>
        </w:rPr>
        <w:t>Standing C</w:t>
      </w:r>
      <w:r>
        <w:rPr>
          <w:rFonts w:asciiTheme="minorHAnsi" w:hAnsiTheme="minorHAnsi" w:cs="Arial"/>
        </w:rPr>
        <w:t>ommittee, w</w:t>
      </w:r>
      <w:r w:rsidR="00294FCA" w:rsidRPr="008A17AE">
        <w:rPr>
          <w:rFonts w:asciiTheme="minorHAnsi" w:hAnsiTheme="minorHAnsi" w:cs="Arial"/>
        </w:rPr>
        <w:t xml:space="preserve">e have not suggested total membership for the </w:t>
      </w:r>
      <w:r w:rsidR="00FE0250">
        <w:rPr>
          <w:rFonts w:asciiTheme="minorHAnsi" w:hAnsiTheme="minorHAnsi" w:cs="Arial"/>
        </w:rPr>
        <w:t>Māori Standing Committee</w:t>
      </w:r>
      <w:r w:rsidR="00294FCA" w:rsidRPr="008A17AE">
        <w:rPr>
          <w:rFonts w:asciiTheme="minorHAnsi" w:hAnsiTheme="minorHAnsi" w:cs="Arial"/>
        </w:rPr>
        <w:t xml:space="preserve"> </w:t>
      </w:r>
      <w:proofErr w:type="gramStart"/>
      <w:r w:rsidR="00294FCA" w:rsidRPr="008A17AE">
        <w:rPr>
          <w:rFonts w:asciiTheme="minorHAnsi" w:hAnsiTheme="minorHAnsi" w:cs="Arial"/>
        </w:rPr>
        <w:t>nor</w:t>
      </w:r>
      <w:proofErr w:type="gramEnd"/>
      <w:r w:rsidR="00294FCA" w:rsidRPr="008A17AE">
        <w:rPr>
          <w:rFonts w:asciiTheme="minorHAnsi" w:hAnsiTheme="minorHAnsi" w:cs="Arial"/>
        </w:rPr>
        <w:t xml:space="preserve"> any details of the terms of reference. We propose that these details are left for discussion between the </w:t>
      </w:r>
      <w:r w:rsidR="00604B7C">
        <w:rPr>
          <w:rFonts w:asciiTheme="minorHAnsi" w:hAnsiTheme="minorHAnsi" w:cs="Arial"/>
        </w:rPr>
        <w:t>Transition B</w:t>
      </w:r>
      <w:r w:rsidR="00294FCA" w:rsidRPr="008A17AE">
        <w:rPr>
          <w:rFonts w:asciiTheme="minorHAnsi" w:hAnsiTheme="minorHAnsi" w:cs="Arial"/>
        </w:rPr>
        <w:t xml:space="preserve">ody, the Commission, and Rangitāne o Wairarapa and Ngāti Kahungunu </w:t>
      </w:r>
      <w:proofErr w:type="spellStart"/>
      <w:r w:rsidR="00294FCA" w:rsidRPr="008A17AE">
        <w:rPr>
          <w:rFonts w:asciiTheme="minorHAnsi" w:hAnsiTheme="minorHAnsi" w:cs="Arial"/>
        </w:rPr>
        <w:t>ki</w:t>
      </w:r>
      <w:proofErr w:type="spellEnd"/>
      <w:r w:rsidR="00294FCA" w:rsidRPr="008A17AE">
        <w:rPr>
          <w:rFonts w:asciiTheme="minorHAnsi" w:hAnsiTheme="minorHAnsi" w:cs="Arial"/>
        </w:rPr>
        <w:t xml:space="preserve"> Wairarapa once the </w:t>
      </w:r>
      <w:r w:rsidR="00604B7C">
        <w:rPr>
          <w:rFonts w:asciiTheme="minorHAnsi" w:hAnsiTheme="minorHAnsi" w:cs="Arial"/>
        </w:rPr>
        <w:t>Transition B</w:t>
      </w:r>
      <w:r w:rsidR="00294FCA" w:rsidRPr="008A17AE">
        <w:rPr>
          <w:rFonts w:asciiTheme="minorHAnsi" w:hAnsiTheme="minorHAnsi" w:cs="Arial"/>
        </w:rPr>
        <w:t>ody is established (i.e. 2018). The committee’s terms of reference would then be gazetted by the Commission and be legally binding on the new council for its first term (until 2022).</w:t>
      </w:r>
    </w:p>
    <w:p w14:paraId="0C21BBF3" w14:textId="77777777" w:rsidR="008D7343" w:rsidRPr="008A17AE" w:rsidRDefault="008D7343" w:rsidP="00EC7ED6">
      <w:pPr>
        <w:pStyle w:val="Heading4"/>
      </w:pPr>
      <w:bookmarkStart w:id="218" w:name="_Toc472588681"/>
      <w:bookmarkStart w:id="219" w:name="_Toc472688139"/>
      <w:r w:rsidRPr="008A17AE">
        <w:t xml:space="preserve">Plans, rates and the management of </w:t>
      </w:r>
      <w:r w:rsidRPr="00EC7ED6">
        <w:t>debt</w:t>
      </w:r>
      <w:r w:rsidRPr="008A17AE">
        <w:t xml:space="preserve"> and assets</w:t>
      </w:r>
      <w:bookmarkEnd w:id="218"/>
      <w:bookmarkEnd w:id="219"/>
    </w:p>
    <w:p w14:paraId="0C21BBF4" w14:textId="729FB856" w:rsidR="004F02A3" w:rsidRPr="008A17AE" w:rsidRDefault="00855887" w:rsidP="00254651">
      <w:pPr>
        <w:pStyle w:val="ListParagraph"/>
        <w:keepLines/>
        <w:numPr>
          <w:ilvl w:val="0"/>
          <w:numId w:val="47"/>
        </w:numPr>
        <w:spacing w:line="240" w:lineRule="auto"/>
        <w:rPr>
          <w:rFonts w:asciiTheme="minorHAnsi" w:hAnsiTheme="minorHAnsi"/>
        </w:rPr>
      </w:pPr>
      <w:r>
        <w:rPr>
          <w:rFonts w:asciiTheme="minorHAnsi" w:hAnsiTheme="minorHAnsi"/>
        </w:rPr>
        <w:t>Under clause 1</w:t>
      </w:r>
      <w:r w:rsidR="00E5215E">
        <w:rPr>
          <w:rFonts w:asciiTheme="minorHAnsi" w:hAnsiTheme="minorHAnsi"/>
        </w:rPr>
        <w:t>4</w:t>
      </w:r>
      <w:r>
        <w:rPr>
          <w:rFonts w:asciiTheme="minorHAnsi" w:hAnsiTheme="minorHAnsi"/>
        </w:rPr>
        <w:t>(3</w:t>
      </w:r>
      <w:proofErr w:type="gramStart"/>
      <w:r>
        <w:rPr>
          <w:rFonts w:asciiTheme="minorHAnsi" w:hAnsiTheme="minorHAnsi"/>
        </w:rPr>
        <w:t>)(</w:t>
      </w:r>
      <w:proofErr w:type="gramEnd"/>
      <w:r>
        <w:rPr>
          <w:rFonts w:asciiTheme="minorHAnsi" w:hAnsiTheme="minorHAnsi"/>
        </w:rPr>
        <w:t>g</w:t>
      </w:r>
      <w:r w:rsidR="0056094D">
        <w:rPr>
          <w:rFonts w:asciiTheme="minorHAnsi" w:hAnsiTheme="minorHAnsi"/>
        </w:rPr>
        <w:t>) of Schedule 3</w:t>
      </w:r>
      <w:r>
        <w:rPr>
          <w:rFonts w:asciiTheme="minorHAnsi" w:hAnsiTheme="minorHAnsi"/>
        </w:rPr>
        <w:t xml:space="preserve">, the Commission can include any other matter it considers necessary or desirable in the draft proposal. To provide </w:t>
      </w:r>
      <w:r w:rsidR="00E5215E">
        <w:rPr>
          <w:rFonts w:asciiTheme="minorHAnsi" w:hAnsiTheme="minorHAnsi"/>
        </w:rPr>
        <w:t xml:space="preserve">a more complete picture of the proposal for the </w:t>
      </w:r>
      <w:r>
        <w:rPr>
          <w:rFonts w:asciiTheme="minorHAnsi" w:hAnsiTheme="minorHAnsi"/>
        </w:rPr>
        <w:t>community</w:t>
      </w:r>
      <w:r w:rsidR="00E5215E">
        <w:rPr>
          <w:rFonts w:asciiTheme="minorHAnsi" w:hAnsiTheme="minorHAnsi"/>
        </w:rPr>
        <w:t>,</w:t>
      </w:r>
      <w:r>
        <w:rPr>
          <w:rFonts w:asciiTheme="minorHAnsi" w:hAnsiTheme="minorHAnsi"/>
        </w:rPr>
        <w:t xml:space="preserve"> we recommend the </w:t>
      </w:r>
      <w:r w:rsidR="004F02A3" w:rsidRPr="008A17AE">
        <w:rPr>
          <w:rFonts w:asciiTheme="minorHAnsi" w:hAnsiTheme="minorHAnsi"/>
        </w:rPr>
        <w:t>Commission include</w:t>
      </w:r>
      <w:r>
        <w:rPr>
          <w:rFonts w:asciiTheme="minorHAnsi" w:hAnsiTheme="minorHAnsi"/>
        </w:rPr>
        <w:t>s</w:t>
      </w:r>
      <w:r w:rsidR="004F02A3" w:rsidRPr="008A17AE">
        <w:rPr>
          <w:rFonts w:asciiTheme="minorHAnsi" w:hAnsiTheme="minorHAnsi"/>
        </w:rPr>
        <w:t xml:space="preserve"> provision</w:t>
      </w:r>
      <w:r w:rsidR="006B28CB">
        <w:rPr>
          <w:rFonts w:asciiTheme="minorHAnsi" w:hAnsiTheme="minorHAnsi"/>
        </w:rPr>
        <w:t>s</w:t>
      </w:r>
      <w:r w:rsidR="004F02A3" w:rsidRPr="008A17AE">
        <w:rPr>
          <w:rFonts w:asciiTheme="minorHAnsi" w:hAnsiTheme="minorHAnsi"/>
        </w:rPr>
        <w:t xml:space="preserve"> relating to:</w:t>
      </w:r>
    </w:p>
    <w:p w14:paraId="0C21BBF5" w14:textId="521C5F2E" w:rsidR="004F02A3" w:rsidRPr="008A17AE" w:rsidRDefault="004F02A3" w:rsidP="007916D3">
      <w:pPr>
        <w:pStyle w:val="ListParagraph"/>
        <w:keepLines/>
        <w:numPr>
          <w:ilvl w:val="0"/>
          <w:numId w:val="41"/>
        </w:numPr>
        <w:spacing w:line="240" w:lineRule="auto"/>
        <w:rPr>
          <w:rFonts w:asciiTheme="minorHAnsi" w:hAnsiTheme="minorHAnsi"/>
        </w:rPr>
      </w:pPr>
      <w:r w:rsidRPr="008A17AE">
        <w:rPr>
          <w:rFonts w:asciiTheme="minorHAnsi" w:hAnsiTheme="minorHAnsi"/>
        </w:rPr>
        <w:t xml:space="preserve">the rating system of </w:t>
      </w:r>
      <w:r w:rsidR="0056094D">
        <w:rPr>
          <w:rFonts w:asciiTheme="minorHAnsi" w:hAnsiTheme="minorHAnsi"/>
        </w:rPr>
        <w:t>the</w:t>
      </w:r>
      <w:r w:rsidRPr="008A17AE">
        <w:rPr>
          <w:rFonts w:asciiTheme="minorHAnsi" w:hAnsiTheme="minorHAnsi"/>
        </w:rPr>
        <w:t xml:space="preserve"> proposed new </w:t>
      </w:r>
      <w:r w:rsidR="0056094D">
        <w:rPr>
          <w:rFonts w:asciiTheme="minorHAnsi" w:hAnsiTheme="minorHAnsi"/>
        </w:rPr>
        <w:t xml:space="preserve">district </w:t>
      </w:r>
      <w:r w:rsidRPr="008A17AE">
        <w:rPr>
          <w:rFonts w:asciiTheme="minorHAnsi" w:hAnsiTheme="minorHAnsi"/>
        </w:rPr>
        <w:t xml:space="preserve">council </w:t>
      </w:r>
    </w:p>
    <w:p w14:paraId="0C21BBF6" w14:textId="227FC94F" w:rsidR="004F02A3" w:rsidRPr="008A17AE" w:rsidRDefault="004F02A3" w:rsidP="007916D3">
      <w:pPr>
        <w:pStyle w:val="ListParagraph"/>
        <w:keepLines/>
        <w:numPr>
          <w:ilvl w:val="0"/>
          <w:numId w:val="41"/>
        </w:numPr>
        <w:spacing w:line="240" w:lineRule="auto"/>
        <w:rPr>
          <w:rFonts w:asciiTheme="minorHAnsi" w:hAnsiTheme="minorHAnsi"/>
        </w:rPr>
      </w:pPr>
      <w:r w:rsidRPr="008A17AE">
        <w:rPr>
          <w:rFonts w:asciiTheme="minorHAnsi" w:hAnsiTheme="minorHAnsi"/>
        </w:rPr>
        <w:t xml:space="preserve">the treatment of the assets </w:t>
      </w:r>
      <w:r w:rsidR="00F30E7B">
        <w:rPr>
          <w:rFonts w:asciiTheme="minorHAnsi" w:hAnsiTheme="minorHAnsi"/>
        </w:rPr>
        <w:t xml:space="preserve">and debt of </w:t>
      </w:r>
      <w:r w:rsidR="0056094D">
        <w:rPr>
          <w:rFonts w:asciiTheme="minorHAnsi" w:hAnsiTheme="minorHAnsi"/>
        </w:rPr>
        <w:t xml:space="preserve">the three </w:t>
      </w:r>
      <w:r w:rsidR="00F30E7B">
        <w:rPr>
          <w:rFonts w:asciiTheme="minorHAnsi" w:hAnsiTheme="minorHAnsi"/>
        </w:rPr>
        <w:t>legacy councils</w:t>
      </w:r>
    </w:p>
    <w:p w14:paraId="0C21BBF7" w14:textId="6D8F463C" w:rsidR="00F30E7B" w:rsidRDefault="004F02A3" w:rsidP="007916D3">
      <w:pPr>
        <w:pStyle w:val="ListParagraph"/>
        <w:keepLines/>
        <w:numPr>
          <w:ilvl w:val="0"/>
          <w:numId w:val="41"/>
        </w:numPr>
        <w:spacing w:line="240" w:lineRule="auto"/>
        <w:rPr>
          <w:rFonts w:asciiTheme="minorHAnsi" w:hAnsiTheme="minorHAnsi"/>
        </w:rPr>
      </w:pPr>
      <w:r w:rsidRPr="008A17AE">
        <w:rPr>
          <w:rFonts w:asciiTheme="minorHAnsi" w:hAnsiTheme="minorHAnsi"/>
        </w:rPr>
        <w:t xml:space="preserve">compliance </w:t>
      </w:r>
      <w:r w:rsidR="0056094D">
        <w:rPr>
          <w:rFonts w:asciiTheme="minorHAnsi" w:hAnsiTheme="minorHAnsi"/>
        </w:rPr>
        <w:t xml:space="preserve">by the proposed new district council </w:t>
      </w:r>
      <w:r w:rsidRPr="008A17AE">
        <w:rPr>
          <w:rFonts w:asciiTheme="minorHAnsi" w:hAnsiTheme="minorHAnsi"/>
        </w:rPr>
        <w:t>with the requirements of the Local Government Act 2002 for councils to have long term and annual plans and associated policies</w:t>
      </w:r>
      <w:r w:rsidR="00F30E7B">
        <w:rPr>
          <w:rFonts w:asciiTheme="minorHAnsi" w:hAnsiTheme="minorHAnsi"/>
        </w:rPr>
        <w:t>, and</w:t>
      </w:r>
    </w:p>
    <w:p w14:paraId="0C21BBF8" w14:textId="6F96CCA5" w:rsidR="004F02A3" w:rsidRPr="00F30E7B" w:rsidRDefault="00F30E7B" w:rsidP="007916D3">
      <w:pPr>
        <w:pStyle w:val="ListParagraph"/>
        <w:keepLines/>
        <w:numPr>
          <w:ilvl w:val="0"/>
          <w:numId w:val="41"/>
        </w:numPr>
        <w:spacing w:line="240" w:lineRule="auto"/>
        <w:rPr>
          <w:rFonts w:asciiTheme="minorHAnsi" w:hAnsiTheme="minorHAnsi"/>
        </w:rPr>
      </w:pPr>
      <w:proofErr w:type="gramStart"/>
      <w:r w:rsidRPr="00F30E7B">
        <w:rPr>
          <w:rFonts w:asciiTheme="minorHAnsi" w:hAnsiTheme="minorHAnsi"/>
        </w:rPr>
        <w:lastRenderedPageBreak/>
        <w:t>area</w:t>
      </w:r>
      <w:proofErr w:type="gramEnd"/>
      <w:r w:rsidRPr="00F30E7B">
        <w:rPr>
          <w:rFonts w:asciiTheme="minorHAnsi" w:hAnsiTheme="minorHAnsi"/>
        </w:rPr>
        <w:t xml:space="preserve"> offices and the principal public office for the </w:t>
      </w:r>
      <w:r w:rsidR="0056094D">
        <w:rPr>
          <w:rFonts w:asciiTheme="minorHAnsi" w:hAnsiTheme="minorHAnsi"/>
        </w:rPr>
        <w:t xml:space="preserve">proposed </w:t>
      </w:r>
      <w:r w:rsidRPr="00F30E7B">
        <w:rPr>
          <w:rFonts w:asciiTheme="minorHAnsi" w:hAnsiTheme="minorHAnsi"/>
        </w:rPr>
        <w:t xml:space="preserve">new </w:t>
      </w:r>
      <w:r w:rsidR="0056094D">
        <w:rPr>
          <w:rFonts w:asciiTheme="minorHAnsi" w:hAnsiTheme="minorHAnsi"/>
        </w:rPr>
        <w:t xml:space="preserve">district </w:t>
      </w:r>
      <w:r w:rsidRPr="00F30E7B">
        <w:rPr>
          <w:rFonts w:asciiTheme="minorHAnsi" w:hAnsiTheme="minorHAnsi"/>
        </w:rPr>
        <w:t>council.</w:t>
      </w:r>
    </w:p>
    <w:p w14:paraId="0C21BBF9" w14:textId="5A9562AC" w:rsidR="004F02A3" w:rsidRPr="008A17AE" w:rsidRDefault="004F02A3" w:rsidP="00254651">
      <w:pPr>
        <w:numPr>
          <w:ilvl w:val="0"/>
          <w:numId w:val="47"/>
        </w:numPr>
        <w:spacing w:before="240" w:after="240" w:line="240" w:lineRule="auto"/>
        <w:jc w:val="both"/>
        <w:rPr>
          <w:rFonts w:asciiTheme="minorHAnsi" w:hAnsiTheme="minorHAnsi"/>
        </w:rPr>
      </w:pPr>
      <w:r w:rsidRPr="008A17AE">
        <w:rPr>
          <w:rFonts w:asciiTheme="minorHAnsi" w:hAnsiTheme="minorHAnsi"/>
        </w:rPr>
        <w:t xml:space="preserve">While it is not explicitly required, there is a strong practical imperative for a draft proposal to make the treatment of rates and debt </w:t>
      </w:r>
      <w:r w:rsidR="00160520">
        <w:rPr>
          <w:rFonts w:asciiTheme="minorHAnsi" w:hAnsiTheme="minorHAnsi"/>
        </w:rPr>
        <w:t>clear</w:t>
      </w:r>
      <w:r w:rsidRPr="008A17AE">
        <w:rPr>
          <w:rFonts w:asciiTheme="minorHAnsi" w:hAnsiTheme="minorHAnsi"/>
        </w:rPr>
        <w:t xml:space="preserve"> so the community can make an informed response to any draft </w:t>
      </w:r>
      <w:r w:rsidRPr="000F6ECF">
        <w:rPr>
          <w:rFonts w:asciiTheme="minorHAnsi" w:hAnsiTheme="minorHAnsi" w:cs="Arial"/>
        </w:rPr>
        <w:t>proposal</w:t>
      </w:r>
      <w:r w:rsidRPr="008A17AE">
        <w:rPr>
          <w:rFonts w:asciiTheme="minorHAnsi" w:hAnsiTheme="minorHAnsi"/>
        </w:rPr>
        <w:t>.</w:t>
      </w:r>
      <w:r w:rsidR="001F5798" w:rsidRPr="008A17AE">
        <w:rPr>
          <w:rFonts w:asciiTheme="minorHAnsi" w:hAnsiTheme="minorHAnsi"/>
        </w:rPr>
        <w:t xml:space="preserve"> </w:t>
      </w:r>
      <w:r w:rsidRPr="008A17AE">
        <w:rPr>
          <w:rFonts w:asciiTheme="minorHAnsi" w:hAnsiTheme="minorHAnsi"/>
        </w:rPr>
        <w:t xml:space="preserve">However </w:t>
      </w:r>
      <w:r w:rsidR="001F5798" w:rsidRPr="008A17AE">
        <w:rPr>
          <w:rFonts w:asciiTheme="minorHAnsi" w:hAnsiTheme="minorHAnsi"/>
        </w:rPr>
        <w:t xml:space="preserve">we recommend the Commission </w:t>
      </w:r>
      <w:r w:rsidRPr="008A17AE">
        <w:rPr>
          <w:rFonts w:asciiTheme="minorHAnsi" w:hAnsiTheme="minorHAnsi"/>
        </w:rPr>
        <w:t>is conscious of the risk of making decisions that could, and arguably should, be left to an incoming council of elected representatives to consider in consultation with their community.</w:t>
      </w:r>
    </w:p>
    <w:p w14:paraId="0C21BBFA" w14:textId="77777777" w:rsidR="004F02A3" w:rsidRPr="008A17AE" w:rsidRDefault="004F02A3" w:rsidP="00254651">
      <w:pPr>
        <w:numPr>
          <w:ilvl w:val="0"/>
          <w:numId w:val="47"/>
        </w:numPr>
        <w:spacing w:before="240" w:after="240" w:line="240" w:lineRule="auto"/>
        <w:jc w:val="both"/>
        <w:rPr>
          <w:rFonts w:asciiTheme="minorHAnsi" w:hAnsiTheme="minorHAnsi"/>
        </w:rPr>
      </w:pPr>
      <w:r w:rsidRPr="008A17AE">
        <w:rPr>
          <w:rFonts w:asciiTheme="minorHAnsi" w:hAnsiTheme="minorHAnsi"/>
        </w:rPr>
        <w:t>To inform our approach to these issues, we obtained specialist advice on rating issues (PJ and Associates) and debt and assets (</w:t>
      </w:r>
      <w:proofErr w:type="spellStart"/>
      <w:r w:rsidRPr="008A17AE">
        <w:rPr>
          <w:rFonts w:asciiTheme="minorHAnsi" w:hAnsiTheme="minorHAnsi"/>
        </w:rPr>
        <w:t>McCredy</w:t>
      </w:r>
      <w:proofErr w:type="spellEnd"/>
      <w:r w:rsidRPr="008A17AE">
        <w:rPr>
          <w:rFonts w:asciiTheme="minorHAnsi" w:hAnsiTheme="minorHAnsi"/>
        </w:rPr>
        <w:t xml:space="preserve"> Winder), and we canvassed issues around transition </w:t>
      </w:r>
      <w:r w:rsidRPr="000F6ECF">
        <w:rPr>
          <w:rFonts w:asciiTheme="minorHAnsi" w:hAnsiTheme="minorHAnsi" w:cs="Arial"/>
        </w:rPr>
        <w:t>and</w:t>
      </w:r>
      <w:r w:rsidRPr="008A17AE">
        <w:rPr>
          <w:rFonts w:asciiTheme="minorHAnsi" w:hAnsiTheme="minorHAnsi"/>
        </w:rPr>
        <w:t xml:space="preserve"> planning requirements with senior managers who were involved in the transitional process around the establishment of Auckland Council, and with the Office of Auditor-General.</w:t>
      </w:r>
    </w:p>
    <w:p w14:paraId="0C21BBFB" w14:textId="2310FDF3" w:rsidR="004F02A3" w:rsidRPr="008A17AE" w:rsidRDefault="004F02A3" w:rsidP="00254651">
      <w:pPr>
        <w:numPr>
          <w:ilvl w:val="0"/>
          <w:numId w:val="47"/>
        </w:numPr>
        <w:spacing w:before="240" w:after="240" w:line="240" w:lineRule="auto"/>
        <w:jc w:val="both"/>
        <w:rPr>
          <w:rFonts w:asciiTheme="minorHAnsi" w:hAnsiTheme="minorHAnsi"/>
        </w:rPr>
      </w:pPr>
      <w:r w:rsidRPr="008A17AE">
        <w:rPr>
          <w:rFonts w:asciiTheme="minorHAnsi" w:hAnsiTheme="minorHAnsi"/>
        </w:rPr>
        <w:t>The general conclusion arising from these reports is that the issues of rating, debt and assets and the timing of development of “integrated whole of district” plans and policies, are so inter-</w:t>
      </w:r>
      <w:r w:rsidRPr="000F6ECF">
        <w:rPr>
          <w:rFonts w:asciiTheme="minorHAnsi" w:hAnsiTheme="minorHAnsi" w:cs="Arial"/>
        </w:rPr>
        <w:t>connected</w:t>
      </w:r>
      <w:r w:rsidRPr="008A17AE">
        <w:rPr>
          <w:rFonts w:asciiTheme="minorHAnsi" w:hAnsiTheme="minorHAnsi"/>
        </w:rPr>
        <w:t xml:space="preserve"> that the most effective approach is one that considers them jointly rather than separately</w:t>
      </w:r>
      <w:r w:rsidR="007C2E1B">
        <w:rPr>
          <w:rFonts w:asciiTheme="minorHAnsi" w:hAnsiTheme="minorHAnsi"/>
        </w:rPr>
        <w:t xml:space="preserve">. </w:t>
      </w:r>
    </w:p>
    <w:p w14:paraId="0C21BBFC" w14:textId="77777777" w:rsidR="004F02A3" w:rsidRPr="008A17AE" w:rsidRDefault="004F02A3" w:rsidP="00254651">
      <w:pPr>
        <w:numPr>
          <w:ilvl w:val="0"/>
          <w:numId w:val="47"/>
        </w:numPr>
        <w:spacing w:before="240" w:after="240" w:line="240" w:lineRule="auto"/>
        <w:jc w:val="both"/>
        <w:rPr>
          <w:rFonts w:asciiTheme="minorHAnsi" w:hAnsiTheme="minorHAnsi"/>
        </w:rPr>
      </w:pPr>
      <w:r w:rsidRPr="008A17AE">
        <w:rPr>
          <w:rFonts w:asciiTheme="minorHAnsi" w:hAnsiTheme="minorHAnsi"/>
        </w:rPr>
        <w:t xml:space="preserve">The main reason the Commission might set one aspect of the rating system is to prevent </w:t>
      </w:r>
      <w:r w:rsidRPr="000F6ECF">
        <w:rPr>
          <w:rFonts w:asciiTheme="minorHAnsi" w:hAnsiTheme="minorHAnsi" w:cs="Arial"/>
        </w:rPr>
        <w:t>inequity</w:t>
      </w:r>
      <w:r w:rsidRPr="008A17AE">
        <w:rPr>
          <w:rFonts w:asciiTheme="minorHAnsi" w:hAnsiTheme="minorHAnsi"/>
        </w:rPr>
        <w:t xml:space="preserve"> or unfairness in rating due to the creation of a new council. However, in this case, if the Commission was to specify one aspect of the future rating system as part of the reorganisation process, it would risk causing significant changes in the levels of rates paid by ratepayers, without any gains in equity or fairness. </w:t>
      </w:r>
    </w:p>
    <w:p w14:paraId="0C21BBFD" w14:textId="1E1E1863" w:rsidR="004F02A3" w:rsidRPr="008A17AE" w:rsidRDefault="004F02A3" w:rsidP="00254651">
      <w:pPr>
        <w:numPr>
          <w:ilvl w:val="0"/>
          <w:numId w:val="47"/>
        </w:numPr>
        <w:spacing w:before="240" w:after="240" w:line="240" w:lineRule="auto"/>
        <w:jc w:val="both"/>
        <w:rPr>
          <w:rFonts w:asciiTheme="minorHAnsi" w:hAnsiTheme="minorHAnsi"/>
        </w:rPr>
      </w:pPr>
      <w:r w:rsidRPr="008A17AE">
        <w:rPr>
          <w:rFonts w:asciiTheme="minorHAnsi" w:hAnsiTheme="minorHAnsi"/>
        </w:rPr>
        <w:t>For instance any move from funding major services mainly through targeted rates to funding them mainly through district-wide general rates (on either land or capital values) would likely change the levels of rates paid for the same level of services by some ratepayers. This would be likely to impact on South Wairarapa ratepayers in particular because South Wairarapa District’s share of the rateable value of the Wairarapa as a whole is greater than its share of current rates paid across the Wairarapa as a whole</w:t>
      </w:r>
      <w:r w:rsidR="007C2E1B">
        <w:rPr>
          <w:rFonts w:asciiTheme="minorHAnsi" w:hAnsiTheme="minorHAnsi"/>
        </w:rPr>
        <w:t xml:space="preserve">. </w:t>
      </w:r>
    </w:p>
    <w:p w14:paraId="0C21BBFE" w14:textId="54D523C9" w:rsidR="004F02A3" w:rsidRPr="008A17AE" w:rsidRDefault="004F02A3" w:rsidP="00254651">
      <w:pPr>
        <w:numPr>
          <w:ilvl w:val="0"/>
          <w:numId w:val="47"/>
        </w:numPr>
        <w:spacing w:before="240" w:after="240" w:line="240" w:lineRule="auto"/>
        <w:jc w:val="both"/>
        <w:rPr>
          <w:rFonts w:asciiTheme="minorHAnsi" w:hAnsiTheme="minorHAnsi"/>
        </w:rPr>
      </w:pPr>
      <w:r w:rsidRPr="008A17AE">
        <w:rPr>
          <w:rFonts w:asciiTheme="minorHAnsi" w:hAnsiTheme="minorHAnsi"/>
        </w:rPr>
        <w:t xml:space="preserve">Similarly moving away from current differential rating systems would result in significant </w:t>
      </w:r>
      <w:r w:rsidRPr="000F6ECF">
        <w:rPr>
          <w:rFonts w:asciiTheme="minorHAnsi" w:hAnsiTheme="minorHAnsi" w:cs="Arial"/>
        </w:rPr>
        <w:t>changes</w:t>
      </w:r>
      <w:r w:rsidRPr="008A17AE">
        <w:rPr>
          <w:rFonts w:asciiTheme="minorHAnsi" w:hAnsiTheme="minorHAnsi"/>
        </w:rPr>
        <w:t xml:space="preserve"> to the shares of rates paid by different groups of ratepayers (urban v rural, residential v non-residential, etc.) across all</w:t>
      </w:r>
      <w:r w:rsidR="0056094D">
        <w:rPr>
          <w:rFonts w:asciiTheme="minorHAnsi" w:hAnsiTheme="minorHAnsi"/>
        </w:rPr>
        <w:t xml:space="preserve"> three current</w:t>
      </w:r>
      <w:r w:rsidRPr="008A17AE">
        <w:rPr>
          <w:rFonts w:asciiTheme="minorHAnsi" w:hAnsiTheme="minorHAnsi"/>
        </w:rPr>
        <w:t xml:space="preserve"> districts</w:t>
      </w:r>
      <w:r w:rsidR="007C2E1B">
        <w:rPr>
          <w:rFonts w:asciiTheme="minorHAnsi" w:hAnsiTheme="minorHAnsi"/>
        </w:rPr>
        <w:t xml:space="preserve">. </w:t>
      </w:r>
    </w:p>
    <w:p w14:paraId="0C21BBFF" w14:textId="353D0531" w:rsidR="004F02A3" w:rsidRPr="008A17AE" w:rsidRDefault="004F02A3" w:rsidP="00254651">
      <w:pPr>
        <w:numPr>
          <w:ilvl w:val="0"/>
          <w:numId w:val="47"/>
        </w:numPr>
        <w:spacing w:before="240" w:after="240" w:line="240" w:lineRule="auto"/>
        <w:jc w:val="both"/>
        <w:rPr>
          <w:rFonts w:asciiTheme="minorHAnsi" w:hAnsiTheme="minorHAnsi"/>
        </w:rPr>
      </w:pPr>
      <w:r w:rsidRPr="000F6ECF">
        <w:rPr>
          <w:rFonts w:asciiTheme="minorHAnsi" w:hAnsiTheme="minorHAnsi" w:cs="Arial"/>
        </w:rPr>
        <w:t>Therefore</w:t>
      </w:r>
      <w:r w:rsidRPr="008A17AE">
        <w:rPr>
          <w:rFonts w:asciiTheme="minorHAnsi" w:hAnsiTheme="minorHAnsi"/>
        </w:rPr>
        <w:t xml:space="preserve"> we </w:t>
      </w:r>
      <w:r w:rsidR="000345E7" w:rsidRPr="008A17AE">
        <w:rPr>
          <w:rFonts w:asciiTheme="minorHAnsi" w:hAnsiTheme="minorHAnsi"/>
        </w:rPr>
        <w:t>recommend</w:t>
      </w:r>
      <w:r w:rsidRPr="008A17AE">
        <w:rPr>
          <w:rFonts w:asciiTheme="minorHAnsi" w:hAnsiTheme="minorHAnsi"/>
        </w:rPr>
        <w:t xml:space="preserve"> current arrangements remain in place until the </w:t>
      </w:r>
      <w:r w:rsidR="0056094D">
        <w:rPr>
          <w:rFonts w:asciiTheme="minorHAnsi" w:hAnsiTheme="minorHAnsi"/>
        </w:rPr>
        <w:t xml:space="preserve">proposed </w:t>
      </w:r>
      <w:r w:rsidRPr="008A17AE">
        <w:rPr>
          <w:rFonts w:asciiTheme="minorHAnsi" w:hAnsiTheme="minorHAnsi"/>
        </w:rPr>
        <w:t xml:space="preserve">new council has the opportunity to consider any changes comprehensively, through normal council democratic processes involving consultation with the community. </w:t>
      </w:r>
    </w:p>
    <w:p w14:paraId="3D37598E" w14:textId="5CB55835" w:rsidR="005856C9" w:rsidRPr="007B0E66" w:rsidRDefault="00294FCA" w:rsidP="00254651">
      <w:pPr>
        <w:numPr>
          <w:ilvl w:val="0"/>
          <w:numId w:val="47"/>
        </w:numPr>
        <w:spacing w:before="240" w:after="240" w:line="240" w:lineRule="auto"/>
        <w:jc w:val="both"/>
        <w:rPr>
          <w:rFonts w:asciiTheme="minorHAnsi" w:hAnsiTheme="minorHAnsi" w:cs="Arial"/>
        </w:rPr>
      </w:pPr>
      <w:r w:rsidRPr="007B0E66">
        <w:rPr>
          <w:rFonts w:asciiTheme="minorHAnsi" w:hAnsiTheme="minorHAnsi" w:cs="Arial"/>
        </w:rPr>
        <w:t xml:space="preserve">When introducing new rating policies, a council can use rating “differentials” to </w:t>
      </w:r>
      <w:r w:rsidR="00855887" w:rsidRPr="007B0E66">
        <w:rPr>
          <w:rFonts w:asciiTheme="minorHAnsi" w:hAnsiTheme="minorHAnsi" w:cs="Arial"/>
        </w:rPr>
        <w:t>avoid significant changes in rating incidence among rate-payer groups (e.g. rural, urban or businesses)</w:t>
      </w:r>
      <w:r w:rsidRPr="007B0E66">
        <w:rPr>
          <w:rFonts w:asciiTheme="minorHAnsi" w:hAnsiTheme="minorHAnsi" w:cs="Arial"/>
        </w:rPr>
        <w:t xml:space="preserve">. We </w:t>
      </w:r>
      <w:r w:rsidR="008D7343" w:rsidRPr="007B0E66">
        <w:rPr>
          <w:rFonts w:asciiTheme="minorHAnsi" w:hAnsiTheme="minorHAnsi" w:cs="Arial"/>
        </w:rPr>
        <w:t xml:space="preserve">have included provision </w:t>
      </w:r>
      <w:r w:rsidR="000345E7" w:rsidRPr="007B0E66">
        <w:rPr>
          <w:rFonts w:asciiTheme="minorHAnsi" w:hAnsiTheme="minorHAnsi" w:cs="Arial"/>
        </w:rPr>
        <w:t>i</w:t>
      </w:r>
      <w:r w:rsidR="008D7343" w:rsidRPr="007B0E66">
        <w:rPr>
          <w:rFonts w:asciiTheme="minorHAnsi" w:hAnsiTheme="minorHAnsi" w:cs="Arial"/>
        </w:rPr>
        <w:t xml:space="preserve">n the draft proposal </w:t>
      </w:r>
      <w:r w:rsidRPr="007B0E66">
        <w:rPr>
          <w:rFonts w:asciiTheme="minorHAnsi" w:hAnsiTheme="minorHAnsi" w:cs="Arial"/>
        </w:rPr>
        <w:t>that rating changes, due to a change in rating policies (rather than a change in services</w:t>
      </w:r>
      <w:r w:rsidR="006B28CB" w:rsidRPr="007B0E66">
        <w:rPr>
          <w:rFonts w:asciiTheme="minorHAnsi" w:hAnsiTheme="minorHAnsi" w:cs="Arial"/>
        </w:rPr>
        <w:t xml:space="preserve"> or the rating base</w:t>
      </w:r>
      <w:r w:rsidRPr="007B0E66">
        <w:rPr>
          <w:rFonts w:asciiTheme="minorHAnsi" w:hAnsiTheme="minorHAnsi" w:cs="Arial"/>
        </w:rPr>
        <w:t>) should not exceed five per</w:t>
      </w:r>
      <w:r w:rsidR="00160520" w:rsidRPr="007B0E66">
        <w:rPr>
          <w:rFonts w:asciiTheme="minorHAnsi" w:hAnsiTheme="minorHAnsi" w:cs="Arial"/>
        </w:rPr>
        <w:t xml:space="preserve"> </w:t>
      </w:r>
      <w:r w:rsidRPr="007B0E66">
        <w:rPr>
          <w:rFonts w:asciiTheme="minorHAnsi" w:hAnsiTheme="minorHAnsi" w:cs="Arial"/>
        </w:rPr>
        <w:t xml:space="preserve">cent per annum up or down. </w:t>
      </w:r>
      <w:r w:rsidR="002C2D12" w:rsidRPr="007B0E66">
        <w:rPr>
          <w:rFonts w:asciiTheme="minorHAnsi" w:hAnsiTheme="minorHAnsi" w:cs="Arial"/>
        </w:rPr>
        <w:t>The five per</w:t>
      </w:r>
      <w:r w:rsidR="00160520" w:rsidRPr="007B0E66">
        <w:rPr>
          <w:rFonts w:asciiTheme="minorHAnsi" w:hAnsiTheme="minorHAnsi" w:cs="Arial"/>
        </w:rPr>
        <w:t xml:space="preserve"> </w:t>
      </w:r>
      <w:r w:rsidR="002C2D12" w:rsidRPr="007B0E66">
        <w:rPr>
          <w:rFonts w:asciiTheme="minorHAnsi" w:hAnsiTheme="minorHAnsi" w:cs="Arial"/>
        </w:rPr>
        <w:t>cent limit does not apply where there are changes to services</w:t>
      </w:r>
      <w:r w:rsidR="005856C9" w:rsidRPr="007B0E66">
        <w:rPr>
          <w:rFonts w:asciiTheme="minorHAnsi" w:hAnsiTheme="minorHAnsi" w:cs="Arial"/>
        </w:rPr>
        <w:t xml:space="preserve"> and would expire 30 June 2024</w:t>
      </w:r>
      <w:r w:rsidR="002C2D12" w:rsidRPr="007B0E66">
        <w:rPr>
          <w:rFonts w:asciiTheme="minorHAnsi" w:hAnsiTheme="minorHAnsi" w:cs="Arial"/>
        </w:rPr>
        <w:t>.</w:t>
      </w:r>
      <w:r w:rsidR="00855887" w:rsidRPr="007B0E66">
        <w:rPr>
          <w:rFonts w:asciiTheme="minorHAnsi" w:hAnsiTheme="minorHAnsi" w:cs="Arial"/>
        </w:rPr>
        <w:t xml:space="preserve"> This provision could be implemented using rating differentials.</w:t>
      </w:r>
      <w:r w:rsidR="005856C9" w:rsidRPr="007B0E66">
        <w:rPr>
          <w:rFonts w:asciiTheme="minorHAnsi" w:hAnsiTheme="minorHAnsi" w:cs="Arial"/>
        </w:rPr>
        <w:t xml:space="preserve"> </w:t>
      </w:r>
    </w:p>
    <w:p w14:paraId="0C21BC00" w14:textId="4C0C500C" w:rsidR="00294FCA" w:rsidRPr="007B0E66" w:rsidRDefault="005856C9" w:rsidP="00254651">
      <w:pPr>
        <w:numPr>
          <w:ilvl w:val="0"/>
          <w:numId w:val="47"/>
        </w:numPr>
        <w:spacing w:before="240" w:after="240" w:line="240" w:lineRule="auto"/>
        <w:jc w:val="both"/>
        <w:rPr>
          <w:rFonts w:asciiTheme="minorHAnsi" w:hAnsiTheme="minorHAnsi" w:cs="Arial"/>
        </w:rPr>
      </w:pPr>
      <w:r w:rsidRPr="007B0E66">
        <w:rPr>
          <w:rFonts w:asciiTheme="minorHAnsi" w:hAnsiTheme="minorHAnsi" w:cs="Arial"/>
        </w:rPr>
        <w:lastRenderedPageBreak/>
        <w:t>During our 2016 consultation, many people told us they were concerned that amalgamating the councils would</w:t>
      </w:r>
      <w:r w:rsidR="00294FCA" w:rsidRPr="007B0E66">
        <w:rPr>
          <w:rFonts w:asciiTheme="minorHAnsi" w:hAnsiTheme="minorHAnsi" w:cs="Arial"/>
        </w:rPr>
        <w:t xml:space="preserve"> </w:t>
      </w:r>
      <w:r w:rsidRPr="007B0E66">
        <w:rPr>
          <w:rFonts w:asciiTheme="minorHAnsi" w:hAnsiTheme="minorHAnsi" w:cs="Arial"/>
        </w:rPr>
        <w:t xml:space="preserve">result in large rates rises, citing the Auckland amalgamation. The five </w:t>
      </w:r>
      <w:r w:rsidR="00571F59" w:rsidRPr="007B0E66">
        <w:rPr>
          <w:rFonts w:asciiTheme="minorHAnsi" w:hAnsiTheme="minorHAnsi" w:cs="Arial"/>
        </w:rPr>
        <w:t>per cent</w:t>
      </w:r>
      <w:r w:rsidRPr="007B0E66">
        <w:rPr>
          <w:rFonts w:asciiTheme="minorHAnsi" w:hAnsiTheme="minorHAnsi" w:cs="Arial"/>
        </w:rPr>
        <w:t xml:space="preserve"> limit on rating changes due to amalgamation would give people some certainty about their rates and thereby address their concern. However, we will be careful to note in our communications that their rates may still increase due to changes in council services or rating valuation.</w:t>
      </w:r>
    </w:p>
    <w:p w14:paraId="0C21BC01" w14:textId="77777777" w:rsidR="001F5798" w:rsidRPr="007B0E66" w:rsidRDefault="001F5798" w:rsidP="00EC7ED6">
      <w:pPr>
        <w:pStyle w:val="Heading4"/>
      </w:pPr>
      <w:bookmarkStart w:id="220" w:name="_Toc472588682"/>
      <w:bookmarkStart w:id="221" w:name="_Toc472688140"/>
      <w:r w:rsidRPr="007B0E66">
        <w:t>Wastewater rates and debt</w:t>
      </w:r>
      <w:bookmarkEnd w:id="220"/>
      <w:bookmarkEnd w:id="221"/>
    </w:p>
    <w:p w14:paraId="0C21BC02" w14:textId="31F8104E" w:rsidR="001F5798" w:rsidRPr="007B0E66" w:rsidRDefault="0056094D" w:rsidP="00254651">
      <w:pPr>
        <w:numPr>
          <w:ilvl w:val="0"/>
          <w:numId w:val="47"/>
        </w:numPr>
        <w:spacing w:before="240" w:after="240" w:line="240" w:lineRule="auto"/>
        <w:jc w:val="both"/>
        <w:rPr>
          <w:rFonts w:asciiTheme="minorHAnsi" w:hAnsiTheme="minorHAnsi" w:cs="Arial"/>
        </w:rPr>
      </w:pPr>
      <w:r w:rsidRPr="007B0E66">
        <w:rPr>
          <w:rFonts w:asciiTheme="minorHAnsi" w:hAnsiTheme="minorHAnsi" w:cs="Arial"/>
        </w:rPr>
        <w:t>The three existing c</w:t>
      </w:r>
      <w:r w:rsidR="001F5798" w:rsidRPr="007B0E66">
        <w:rPr>
          <w:rFonts w:asciiTheme="minorHAnsi" w:hAnsiTheme="minorHAnsi" w:cs="Arial"/>
        </w:rPr>
        <w:t xml:space="preserve">ouncils’ net financial assets, as at 30 June 2016, are -$38.6 million for Masterton, -$6 million for South Wairarapa and -$2 million for Carterton. </w:t>
      </w:r>
      <w:r w:rsidR="00160520" w:rsidRPr="007B0E66">
        <w:rPr>
          <w:rFonts w:asciiTheme="minorHAnsi" w:hAnsiTheme="minorHAnsi" w:cs="Arial"/>
        </w:rPr>
        <w:t>Ten-</w:t>
      </w:r>
      <w:r w:rsidR="001F5798" w:rsidRPr="007B0E66">
        <w:rPr>
          <w:rFonts w:asciiTheme="minorHAnsi" w:hAnsiTheme="minorHAnsi" w:cs="Arial"/>
        </w:rPr>
        <w:t>year projected expenditure and debt figures from councils’ L</w:t>
      </w:r>
      <w:r w:rsidR="00F740A9" w:rsidRPr="007B0E66">
        <w:rPr>
          <w:rFonts w:asciiTheme="minorHAnsi" w:hAnsiTheme="minorHAnsi" w:cs="Arial"/>
        </w:rPr>
        <w:t xml:space="preserve">ong Term Plans </w:t>
      </w:r>
      <w:r w:rsidR="001F5798" w:rsidRPr="007B0E66">
        <w:rPr>
          <w:rFonts w:asciiTheme="minorHAnsi" w:hAnsiTheme="minorHAnsi" w:cs="Arial"/>
        </w:rPr>
        <w:t xml:space="preserve">do not change the councils’ relative positions. </w:t>
      </w:r>
    </w:p>
    <w:p w14:paraId="0C21BC03" w14:textId="1248FEBC" w:rsidR="001F5798" w:rsidRPr="007B0E66" w:rsidRDefault="001F5798" w:rsidP="00254651">
      <w:pPr>
        <w:numPr>
          <w:ilvl w:val="0"/>
          <w:numId w:val="47"/>
        </w:numPr>
        <w:spacing w:before="240" w:after="240" w:line="240" w:lineRule="auto"/>
        <w:jc w:val="both"/>
        <w:rPr>
          <w:rFonts w:asciiTheme="minorHAnsi" w:hAnsiTheme="minorHAnsi" w:cs="Arial"/>
        </w:rPr>
      </w:pPr>
      <w:r w:rsidRPr="007B0E66">
        <w:rPr>
          <w:rFonts w:asciiTheme="minorHAnsi" w:hAnsiTheme="minorHAnsi" w:cs="Arial"/>
        </w:rPr>
        <w:t xml:space="preserve">While at prudent levels, the Masterton District has higher debt than the other districts. This is primarily due to the cost of the </w:t>
      </w:r>
      <w:proofErr w:type="spellStart"/>
      <w:r w:rsidRPr="007B0E66">
        <w:rPr>
          <w:rFonts w:asciiTheme="minorHAnsi" w:hAnsiTheme="minorHAnsi" w:cs="Arial"/>
        </w:rPr>
        <w:t>Homebush</w:t>
      </w:r>
      <w:proofErr w:type="spellEnd"/>
      <w:r w:rsidRPr="007B0E66">
        <w:rPr>
          <w:rFonts w:asciiTheme="minorHAnsi" w:hAnsiTheme="minorHAnsi" w:cs="Arial"/>
        </w:rPr>
        <w:t xml:space="preserve"> wastewater treatment system, reflecting that Masterton is at a different point in </w:t>
      </w:r>
      <w:r w:rsidR="00160520" w:rsidRPr="007B0E66">
        <w:rPr>
          <w:rFonts w:asciiTheme="minorHAnsi" w:hAnsiTheme="minorHAnsi" w:cs="Arial"/>
        </w:rPr>
        <w:t>its</w:t>
      </w:r>
      <w:r w:rsidRPr="007B0E66">
        <w:rPr>
          <w:rFonts w:asciiTheme="minorHAnsi" w:hAnsiTheme="minorHAnsi" w:cs="Arial"/>
        </w:rPr>
        <w:t xml:space="preserve"> asset cycle than the other councils. This debt is currently being repaid by a targeted rate on serviced properties, meaning, in effect, that the debt is ring fenced to those benefiting from the scheme. Debt associated with similar infrastructure in the other districts is also repaid mainly from targeted rates (</w:t>
      </w:r>
      <w:r w:rsidR="00D765B4" w:rsidRPr="007B0E66">
        <w:rPr>
          <w:rFonts w:asciiTheme="minorHAnsi" w:hAnsiTheme="minorHAnsi" w:cs="Arial"/>
        </w:rPr>
        <w:t>10</w:t>
      </w:r>
      <w:r w:rsidRPr="007B0E66">
        <w:rPr>
          <w:rFonts w:asciiTheme="minorHAnsi" w:hAnsiTheme="minorHAnsi" w:cs="Arial"/>
        </w:rPr>
        <w:t>0% in S</w:t>
      </w:r>
      <w:r w:rsidR="0056094D" w:rsidRPr="007B0E66">
        <w:rPr>
          <w:rFonts w:asciiTheme="minorHAnsi" w:hAnsiTheme="minorHAnsi" w:cs="Arial"/>
        </w:rPr>
        <w:t>outh Wairarapa District Council</w:t>
      </w:r>
      <w:r w:rsidRPr="007B0E66">
        <w:rPr>
          <w:rFonts w:asciiTheme="minorHAnsi" w:hAnsiTheme="minorHAnsi" w:cs="Arial"/>
        </w:rPr>
        <w:t xml:space="preserve"> and </w:t>
      </w:r>
      <w:r w:rsidR="00D765B4" w:rsidRPr="007B0E66">
        <w:rPr>
          <w:rFonts w:asciiTheme="minorHAnsi" w:hAnsiTheme="minorHAnsi" w:cs="Arial"/>
        </w:rPr>
        <w:t>9</w:t>
      </w:r>
      <w:r w:rsidRPr="007B0E66">
        <w:rPr>
          <w:rFonts w:asciiTheme="minorHAnsi" w:hAnsiTheme="minorHAnsi" w:cs="Arial"/>
        </w:rPr>
        <w:t>0% in C</w:t>
      </w:r>
      <w:r w:rsidR="0056094D" w:rsidRPr="007B0E66">
        <w:rPr>
          <w:rFonts w:asciiTheme="minorHAnsi" w:hAnsiTheme="minorHAnsi" w:cs="Arial"/>
        </w:rPr>
        <w:t xml:space="preserve">arterton </w:t>
      </w:r>
      <w:r w:rsidRPr="007B0E66">
        <w:rPr>
          <w:rFonts w:asciiTheme="minorHAnsi" w:hAnsiTheme="minorHAnsi" w:cs="Arial"/>
        </w:rPr>
        <w:t>D</w:t>
      </w:r>
      <w:r w:rsidR="0056094D" w:rsidRPr="007B0E66">
        <w:rPr>
          <w:rFonts w:asciiTheme="minorHAnsi" w:hAnsiTheme="minorHAnsi" w:cs="Arial"/>
        </w:rPr>
        <w:t xml:space="preserve">istrict </w:t>
      </w:r>
      <w:r w:rsidRPr="007B0E66">
        <w:rPr>
          <w:rFonts w:asciiTheme="minorHAnsi" w:hAnsiTheme="minorHAnsi" w:cs="Arial"/>
        </w:rPr>
        <w:t>C</w:t>
      </w:r>
      <w:r w:rsidR="0056094D" w:rsidRPr="007B0E66">
        <w:rPr>
          <w:rFonts w:asciiTheme="minorHAnsi" w:hAnsiTheme="minorHAnsi" w:cs="Arial"/>
        </w:rPr>
        <w:t>ouncil</w:t>
      </w:r>
      <w:r w:rsidRPr="007B0E66">
        <w:rPr>
          <w:rFonts w:asciiTheme="minorHAnsi" w:hAnsiTheme="minorHAnsi" w:cs="Arial"/>
        </w:rPr>
        <w:t xml:space="preserve">). </w:t>
      </w:r>
    </w:p>
    <w:p w14:paraId="0C21BC04" w14:textId="6D0025A5" w:rsidR="008D7343" w:rsidRPr="007B0E66" w:rsidRDefault="00294FCA" w:rsidP="00254651">
      <w:pPr>
        <w:numPr>
          <w:ilvl w:val="0"/>
          <w:numId w:val="47"/>
        </w:numPr>
        <w:spacing w:before="240" w:after="240" w:line="240" w:lineRule="auto"/>
        <w:jc w:val="both"/>
        <w:rPr>
          <w:rFonts w:asciiTheme="minorHAnsi" w:hAnsiTheme="minorHAnsi" w:cs="Arial"/>
        </w:rPr>
      </w:pPr>
      <w:r w:rsidRPr="007B0E66">
        <w:rPr>
          <w:rFonts w:asciiTheme="minorHAnsi" w:hAnsiTheme="minorHAnsi" w:cs="Arial"/>
        </w:rPr>
        <w:t>We have included explicit provisions in the draft proposal to ring fence the rates for wastewater services, at least until 2024. This means that the rate-payers continue to pay only for the scheme they are connected to and not for other schemes. During our 2016 consultation, some people were concerned about the potential inequity of contributing to paying off the debt for a service that they did not receive direct benefits from, when they were not part of the consultation/decision to take on that debt. The proposed ring fencing removes this potential inequity</w:t>
      </w:r>
      <w:r w:rsidR="007C2E1B" w:rsidRPr="007B0E66">
        <w:rPr>
          <w:rFonts w:asciiTheme="minorHAnsi" w:hAnsiTheme="minorHAnsi" w:cs="Arial"/>
        </w:rPr>
        <w:t xml:space="preserve">. </w:t>
      </w:r>
    </w:p>
    <w:p w14:paraId="0C21BC05" w14:textId="77777777" w:rsidR="008A23E5" w:rsidRPr="007B0E66" w:rsidRDefault="008A23E5" w:rsidP="00EC7ED6">
      <w:pPr>
        <w:pStyle w:val="Heading4"/>
      </w:pPr>
      <w:bookmarkStart w:id="222" w:name="_Toc472688141"/>
      <w:r w:rsidRPr="007B0E66">
        <w:t xml:space="preserve">Area </w:t>
      </w:r>
      <w:r w:rsidR="008D7343" w:rsidRPr="007B0E66">
        <w:t>o</w:t>
      </w:r>
      <w:r w:rsidRPr="007B0E66">
        <w:t xml:space="preserve">ffices </w:t>
      </w:r>
      <w:r w:rsidR="008D7343" w:rsidRPr="007B0E66">
        <w:t>and the principal public office</w:t>
      </w:r>
      <w:bookmarkEnd w:id="222"/>
    </w:p>
    <w:p w14:paraId="5596812C" w14:textId="1F8102A9" w:rsidR="00ED164D" w:rsidRPr="007B0E66" w:rsidRDefault="00F53089" w:rsidP="00ED164D">
      <w:pPr>
        <w:numPr>
          <w:ilvl w:val="0"/>
          <w:numId w:val="47"/>
        </w:numPr>
        <w:spacing w:before="240" w:after="240" w:line="240" w:lineRule="auto"/>
        <w:jc w:val="both"/>
        <w:rPr>
          <w:rFonts w:asciiTheme="minorHAnsi" w:hAnsiTheme="minorHAnsi"/>
        </w:rPr>
      </w:pPr>
      <w:r w:rsidRPr="007B0E66">
        <w:rPr>
          <w:rFonts w:asciiTheme="minorHAnsi" w:hAnsiTheme="minorHAnsi"/>
        </w:rPr>
        <w:t xml:space="preserve">The Commission is </w:t>
      </w:r>
      <w:r w:rsidR="0010162A" w:rsidRPr="007B0E66">
        <w:rPr>
          <w:rFonts w:asciiTheme="minorHAnsi" w:hAnsiTheme="minorHAnsi"/>
        </w:rPr>
        <w:t xml:space="preserve">not </w:t>
      </w:r>
      <w:r w:rsidRPr="007B0E66">
        <w:rPr>
          <w:rFonts w:asciiTheme="minorHAnsi" w:hAnsiTheme="minorHAnsi"/>
        </w:rPr>
        <w:t xml:space="preserve">required to specify the location of area offices or </w:t>
      </w:r>
      <w:r w:rsidR="0056094D" w:rsidRPr="007B0E66">
        <w:rPr>
          <w:rFonts w:asciiTheme="minorHAnsi" w:hAnsiTheme="minorHAnsi"/>
        </w:rPr>
        <w:t xml:space="preserve">the </w:t>
      </w:r>
      <w:r w:rsidRPr="007B0E66">
        <w:rPr>
          <w:rFonts w:asciiTheme="minorHAnsi" w:hAnsiTheme="minorHAnsi"/>
        </w:rPr>
        <w:t>principal public</w:t>
      </w:r>
      <w:r w:rsidR="0010162A" w:rsidRPr="007B0E66">
        <w:rPr>
          <w:rFonts w:asciiTheme="minorHAnsi" w:hAnsiTheme="minorHAnsi"/>
        </w:rPr>
        <w:t xml:space="preserve"> office </w:t>
      </w:r>
      <w:r w:rsidRPr="007B0E66">
        <w:rPr>
          <w:rFonts w:asciiTheme="minorHAnsi" w:hAnsiTheme="minorHAnsi"/>
        </w:rPr>
        <w:t xml:space="preserve">at this stage in the reorganisation process. It could be left to the Transition Body. We have included </w:t>
      </w:r>
      <w:r w:rsidR="00ED164D" w:rsidRPr="007B0E66">
        <w:rPr>
          <w:rFonts w:asciiTheme="minorHAnsi" w:hAnsiTheme="minorHAnsi"/>
        </w:rPr>
        <w:t>recommended decisions on both in the draft proposal</w:t>
      </w:r>
      <w:r w:rsidRPr="007B0E66">
        <w:rPr>
          <w:rFonts w:asciiTheme="minorHAnsi" w:hAnsiTheme="minorHAnsi"/>
        </w:rPr>
        <w:t xml:space="preserve"> because </w:t>
      </w:r>
      <w:r w:rsidR="0056094D" w:rsidRPr="007B0E66">
        <w:rPr>
          <w:rFonts w:asciiTheme="minorHAnsi" w:hAnsiTheme="minorHAnsi"/>
        </w:rPr>
        <w:t xml:space="preserve">the current district </w:t>
      </w:r>
      <w:r w:rsidRPr="007B0E66">
        <w:rPr>
          <w:rFonts w:asciiTheme="minorHAnsi" w:hAnsiTheme="minorHAnsi"/>
        </w:rPr>
        <w:t xml:space="preserve">councils have indicated to us that they regard it as an important aspect of the draft proposal’s transparency. </w:t>
      </w:r>
    </w:p>
    <w:p w14:paraId="2F6A65F1" w14:textId="17ED8BB9" w:rsidR="00544F0F" w:rsidRPr="007B0E66" w:rsidRDefault="00ED164D" w:rsidP="0038604F">
      <w:pPr>
        <w:numPr>
          <w:ilvl w:val="0"/>
          <w:numId w:val="47"/>
        </w:numPr>
        <w:spacing w:before="240" w:after="240" w:line="240" w:lineRule="auto"/>
        <w:jc w:val="both"/>
        <w:rPr>
          <w:rFonts w:asciiTheme="minorHAnsi" w:hAnsiTheme="minorHAnsi"/>
        </w:rPr>
      </w:pPr>
      <w:r w:rsidRPr="007B0E66">
        <w:rPr>
          <w:rFonts w:asciiTheme="minorHAnsi" w:hAnsiTheme="minorHAnsi"/>
        </w:rPr>
        <w:t xml:space="preserve">In our 2016 community consultation, we had said that the Commission would consider setting the head office for the new council. </w:t>
      </w:r>
      <w:r w:rsidR="00381A70" w:rsidRPr="007B0E66">
        <w:rPr>
          <w:rFonts w:asciiTheme="minorHAnsi" w:hAnsiTheme="minorHAnsi"/>
        </w:rPr>
        <w:t>A head office implies a</w:t>
      </w:r>
      <w:r w:rsidR="00DA66F8" w:rsidRPr="007B0E66">
        <w:rPr>
          <w:rFonts w:asciiTheme="minorHAnsi" w:hAnsiTheme="minorHAnsi"/>
        </w:rPr>
        <w:t>n office</w:t>
      </w:r>
      <w:r w:rsidR="00381A70" w:rsidRPr="007B0E66">
        <w:rPr>
          <w:rFonts w:asciiTheme="minorHAnsi" w:hAnsiTheme="minorHAnsi"/>
        </w:rPr>
        <w:t xml:space="preserve"> where most council staff </w:t>
      </w:r>
      <w:proofErr w:type="gramStart"/>
      <w:r w:rsidR="00381A70" w:rsidRPr="007B0E66">
        <w:rPr>
          <w:rFonts w:asciiTheme="minorHAnsi" w:hAnsiTheme="minorHAnsi"/>
        </w:rPr>
        <w:t>work</w:t>
      </w:r>
      <w:proofErr w:type="gramEnd"/>
      <w:r w:rsidR="00381A70" w:rsidRPr="007B0E66">
        <w:rPr>
          <w:rFonts w:asciiTheme="minorHAnsi" w:hAnsiTheme="minorHAnsi"/>
        </w:rPr>
        <w:t>.</w:t>
      </w:r>
      <w:r w:rsidR="00036158" w:rsidRPr="007B0E66">
        <w:rPr>
          <w:rFonts w:asciiTheme="minorHAnsi" w:hAnsiTheme="minorHAnsi"/>
        </w:rPr>
        <w:t xml:space="preserve"> </w:t>
      </w:r>
      <w:r w:rsidR="00381A70" w:rsidRPr="007B0E66">
        <w:rPr>
          <w:rFonts w:asciiTheme="minorHAnsi" w:hAnsiTheme="minorHAnsi"/>
        </w:rPr>
        <w:t>We</w:t>
      </w:r>
      <w:r w:rsidRPr="007B0E66">
        <w:rPr>
          <w:rFonts w:asciiTheme="minorHAnsi" w:hAnsiTheme="minorHAnsi"/>
        </w:rPr>
        <w:t xml:space="preserve"> now recommend against that approach, opting instead to set the area offices and the principal public office</w:t>
      </w:r>
      <w:r w:rsidR="00381A70" w:rsidRPr="007B0E66">
        <w:rPr>
          <w:rFonts w:asciiTheme="minorHAnsi" w:hAnsiTheme="minorHAnsi"/>
        </w:rPr>
        <w:t xml:space="preserve">, without specifying staff numbers at each </w:t>
      </w:r>
      <w:r w:rsidR="00DA66F8" w:rsidRPr="007B0E66">
        <w:rPr>
          <w:rFonts w:asciiTheme="minorHAnsi" w:hAnsiTheme="minorHAnsi"/>
        </w:rPr>
        <w:t>office</w:t>
      </w:r>
      <w:r w:rsidR="00381A70" w:rsidRPr="007B0E66">
        <w:rPr>
          <w:rFonts w:asciiTheme="minorHAnsi" w:hAnsiTheme="minorHAnsi"/>
        </w:rPr>
        <w:t xml:space="preserve">. </w:t>
      </w:r>
      <w:r w:rsidRPr="007B0E66">
        <w:rPr>
          <w:rFonts w:asciiTheme="minorHAnsi" w:hAnsiTheme="minorHAnsi"/>
        </w:rPr>
        <w:t>An area office provides at least a core of council customer services, such as paying rates</w:t>
      </w:r>
      <w:r w:rsidR="005856C9" w:rsidRPr="007B0E66">
        <w:rPr>
          <w:rFonts w:asciiTheme="minorHAnsi" w:hAnsiTheme="minorHAnsi"/>
        </w:rPr>
        <w:t xml:space="preserve">. It also </w:t>
      </w:r>
      <w:r w:rsidRPr="007B0E66">
        <w:rPr>
          <w:rFonts w:asciiTheme="minorHAnsi" w:hAnsiTheme="minorHAnsi"/>
        </w:rPr>
        <w:t>provid</w:t>
      </w:r>
      <w:r w:rsidR="005856C9" w:rsidRPr="007B0E66">
        <w:rPr>
          <w:rFonts w:asciiTheme="minorHAnsi" w:hAnsiTheme="minorHAnsi"/>
        </w:rPr>
        <w:t>es</w:t>
      </w:r>
      <w:r w:rsidRPr="007B0E66">
        <w:rPr>
          <w:rFonts w:asciiTheme="minorHAnsi" w:hAnsiTheme="minorHAnsi"/>
        </w:rPr>
        <w:t xml:space="preserve"> face to face advice to council customers</w:t>
      </w:r>
      <w:r w:rsidR="005856C9" w:rsidRPr="007B0E66">
        <w:rPr>
          <w:rFonts w:asciiTheme="minorHAnsi" w:hAnsiTheme="minorHAnsi"/>
        </w:rPr>
        <w:t xml:space="preserve"> and is an</w:t>
      </w:r>
      <w:r w:rsidRPr="007B0E66">
        <w:rPr>
          <w:rFonts w:asciiTheme="minorHAnsi" w:hAnsiTheme="minorHAnsi"/>
        </w:rPr>
        <w:t xml:space="preserve"> office and/or depot for council staff and equipment. The principal public office is the formal ‘address for service’ for the new council.</w:t>
      </w:r>
      <w:r w:rsidR="00381A70" w:rsidRPr="007B0E66">
        <w:rPr>
          <w:rFonts w:asciiTheme="minorHAnsi" w:hAnsiTheme="minorHAnsi"/>
        </w:rPr>
        <w:t xml:space="preserve"> </w:t>
      </w:r>
      <w:r w:rsidR="0038604F" w:rsidRPr="007B0E66">
        <w:rPr>
          <w:rFonts w:asciiTheme="minorHAnsi" w:hAnsiTheme="minorHAnsi"/>
        </w:rPr>
        <w:t xml:space="preserve">Its location does not affect the new council’s ability to consider how best to organise staff at each of the area offices. Its location also does not affect where the new council chooses to hold its council meetings. The </w:t>
      </w:r>
      <w:r w:rsidR="00604B7C" w:rsidRPr="007B0E66">
        <w:rPr>
          <w:rFonts w:asciiTheme="minorHAnsi" w:hAnsiTheme="minorHAnsi"/>
        </w:rPr>
        <w:t>location of the</w:t>
      </w:r>
      <w:r w:rsidR="0038604F" w:rsidRPr="007B0E66">
        <w:rPr>
          <w:rFonts w:asciiTheme="minorHAnsi" w:hAnsiTheme="minorHAnsi"/>
        </w:rPr>
        <w:t xml:space="preserve"> principal public office can be changed by the new council. </w:t>
      </w:r>
    </w:p>
    <w:p w14:paraId="0505704D" w14:textId="77777777" w:rsidR="00036158" w:rsidRPr="007B0E66" w:rsidRDefault="00544F0F" w:rsidP="0038604F">
      <w:pPr>
        <w:numPr>
          <w:ilvl w:val="0"/>
          <w:numId w:val="47"/>
        </w:numPr>
        <w:spacing w:before="240" w:after="240" w:line="240" w:lineRule="auto"/>
        <w:jc w:val="both"/>
        <w:rPr>
          <w:rFonts w:asciiTheme="minorHAnsi" w:hAnsiTheme="minorHAnsi"/>
        </w:rPr>
      </w:pPr>
      <w:r w:rsidRPr="007B0E66">
        <w:rPr>
          <w:rFonts w:asciiTheme="minorHAnsi" w:hAnsiTheme="minorHAnsi"/>
        </w:rPr>
        <w:lastRenderedPageBreak/>
        <w:t>We recommend that the new district council be required to maintain area offices in Martinborough, Carterton and Masterton for a period of at least five years and that the principal public office is Masterton.</w:t>
      </w:r>
    </w:p>
    <w:p w14:paraId="5AA2C5A1" w14:textId="77777777" w:rsidR="00036158" w:rsidRPr="00547653" w:rsidRDefault="0038604F" w:rsidP="00036158">
      <w:pPr>
        <w:numPr>
          <w:ilvl w:val="0"/>
          <w:numId w:val="47"/>
        </w:numPr>
        <w:spacing w:before="240" w:after="240" w:line="240" w:lineRule="auto"/>
        <w:jc w:val="both"/>
        <w:rPr>
          <w:rFonts w:asciiTheme="minorHAnsi" w:hAnsiTheme="minorHAnsi"/>
        </w:rPr>
      </w:pPr>
      <w:r w:rsidRPr="007B0E66">
        <w:rPr>
          <w:rFonts w:asciiTheme="minorHAnsi" w:hAnsiTheme="minorHAnsi"/>
        </w:rPr>
        <w:t xml:space="preserve"> </w:t>
      </w:r>
      <w:r w:rsidR="00036158" w:rsidRPr="007B0E66">
        <w:rPr>
          <w:rFonts w:asciiTheme="minorHAnsi" w:hAnsiTheme="minorHAnsi"/>
        </w:rPr>
        <w:t>In feedback to us, councillors were concerned about the location of staff roles and the</w:t>
      </w:r>
      <w:r w:rsidR="00036158" w:rsidRPr="00547653">
        <w:rPr>
          <w:rFonts w:asciiTheme="minorHAnsi" w:hAnsiTheme="minorHAnsi"/>
        </w:rPr>
        <w:t xml:space="preserve"> potential impact on the economic activity in the existing districts’ main towns. The three recommended area offices will allow continued access to council services across the new broader district and some certainty for the community. These centres are the location of each of the current councils’ offices. The five-year time period gives the new council plenty of time to consult with the community if it considers any changes to office location are needed, in conjunction with its overall service delivery programme. </w:t>
      </w:r>
    </w:p>
    <w:p w14:paraId="18DC774F" w14:textId="77777777" w:rsidR="00544F0F" w:rsidRPr="00547653" w:rsidRDefault="00544F0F" w:rsidP="00544F0F">
      <w:pPr>
        <w:numPr>
          <w:ilvl w:val="0"/>
          <w:numId w:val="47"/>
        </w:numPr>
        <w:spacing w:before="240" w:after="240" w:line="240" w:lineRule="auto"/>
        <w:jc w:val="both"/>
        <w:rPr>
          <w:rFonts w:asciiTheme="minorHAnsi" w:hAnsiTheme="minorHAnsi"/>
        </w:rPr>
      </w:pPr>
      <w:r w:rsidRPr="00547653">
        <w:rPr>
          <w:rFonts w:asciiTheme="minorHAnsi" w:hAnsiTheme="minorHAnsi"/>
        </w:rPr>
        <w:t xml:space="preserve">The choice of location for the principal public office is a judgement call. It does not impact on staff number or council services but will have some symbolic importance. It could be located where the most people and businesses are located (Masterton) or the largest centre close to the geographical centre of the new district (Carterton). We recommend that the principal public office for the proposed Wairarapa District Council is located in Masterton because it is the economic centre of the new district. </w:t>
      </w:r>
    </w:p>
    <w:p w14:paraId="1B4EC325" w14:textId="755427C1" w:rsidR="00ED164D" w:rsidRPr="00547653" w:rsidRDefault="00ED164D" w:rsidP="00ED164D">
      <w:pPr>
        <w:numPr>
          <w:ilvl w:val="0"/>
          <w:numId w:val="47"/>
        </w:numPr>
        <w:spacing w:before="240" w:after="240" w:line="240" w:lineRule="auto"/>
        <w:jc w:val="both"/>
        <w:rPr>
          <w:rFonts w:asciiTheme="minorHAnsi" w:hAnsiTheme="minorHAnsi"/>
        </w:rPr>
      </w:pPr>
      <w:r w:rsidRPr="00547653">
        <w:rPr>
          <w:rFonts w:asciiTheme="minorHAnsi" w:hAnsiTheme="minorHAnsi"/>
        </w:rPr>
        <w:t>The exact number of staff roles at each office is better decided on the advice of the Transition Body and subsequently by the new council rather than the Commission. Deciding staff numbers and functions at particular locations, determining the life span of offices and leases etc. is a level of detail beyond that appropriate for the Commission at this time. Beyond the core customer services required by an area office, the Transition Body could take several different approaches to staffing. One possible configuration is that each office becomes a centre for particular council functions – for example, parks and reserves, or roading maintenance. Other approaches could equally be appropriate.</w:t>
      </w:r>
      <w:r w:rsidR="00381A70" w:rsidRPr="00547653">
        <w:rPr>
          <w:rFonts w:asciiTheme="minorHAnsi" w:hAnsiTheme="minorHAnsi"/>
        </w:rPr>
        <w:t xml:space="preserve"> </w:t>
      </w:r>
    </w:p>
    <w:p w14:paraId="0C21BC07" w14:textId="59FC9CC7" w:rsidR="0010162A" w:rsidRPr="00547653" w:rsidRDefault="0038604F" w:rsidP="00254651">
      <w:pPr>
        <w:numPr>
          <w:ilvl w:val="0"/>
          <w:numId w:val="47"/>
        </w:numPr>
        <w:spacing w:before="240" w:after="240" w:line="240" w:lineRule="auto"/>
        <w:jc w:val="both"/>
        <w:rPr>
          <w:rFonts w:asciiTheme="minorHAnsi" w:hAnsiTheme="minorHAnsi"/>
        </w:rPr>
      </w:pPr>
      <w:r w:rsidRPr="00547653">
        <w:rPr>
          <w:rFonts w:asciiTheme="minorHAnsi" w:hAnsiTheme="minorHAnsi"/>
        </w:rPr>
        <w:t xml:space="preserve">Masterton District Council is </w:t>
      </w:r>
      <w:r w:rsidR="00457508" w:rsidRPr="00547653">
        <w:rPr>
          <w:rFonts w:asciiTheme="minorHAnsi" w:hAnsiTheme="minorHAnsi"/>
        </w:rPr>
        <w:t xml:space="preserve">currently located in several temporary buildings </w:t>
      </w:r>
      <w:r w:rsidRPr="00547653">
        <w:rPr>
          <w:rFonts w:asciiTheme="minorHAnsi" w:hAnsiTheme="minorHAnsi"/>
        </w:rPr>
        <w:t xml:space="preserve">while it considers whether </w:t>
      </w:r>
      <w:r w:rsidR="00457508" w:rsidRPr="00547653">
        <w:rPr>
          <w:rFonts w:asciiTheme="minorHAnsi" w:hAnsiTheme="minorHAnsi"/>
        </w:rPr>
        <w:t xml:space="preserve">to </w:t>
      </w:r>
      <w:r w:rsidRPr="00547653">
        <w:rPr>
          <w:rFonts w:asciiTheme="minorHAnsi" w:hAnsiTheme="minorHAnsi"/>
        </w:rPr>
        <w:t>earthquake</w:t>
      </w:r>
      <w:r w:rsidR="00544F0F" w:rsidRPr="00547653">
        <w:rPr>
          <w:rFonts w:asciiTheme="minorHAnsi" w:hAnsiTheme="minorHAnsi"/>
        </w:rPr>
        <w:t>-</w:t>
      </w:r>
      <w:r w:rsidRPr="00547653">
        <w:rPr>
          <w:rFonts w:asciiTheme="minorHAnsi" w:hAnsiTheme="minorHAnsi"/>
        </w:rPr>
        <w:t>strengthen</w:t>
      </w:r>
      <w:r w:rsidR="00457508" w:rsidRPr="00547653">
        <w:rPr>
          <w:rFonts w:asciiTheme="minorHAnsi" w:hAnsiTheme="minorHAnsi"/>
        </w:rPr>
        <w:t xml:space="preserve"> its premises</w:t>
      </w:r>
      <w:r w:rsidRPr="00547653">
        <w:rPr>
          <w:rFonts w:asciiTheme="minorHAnsi" w:hAnsiTheme="minorHAnsi"/>
        </w:rPr>
        <w:t xml:space="preserve"> or to </w:t>
      </w:r>
      <w:r w:rsidR="00457508" w:rsidRPr="00547653">
        <w:rPr>
          <w:rFonts w:asciiTheme="minorHAnsi" w:hAnsiTheme="minorHAnsi"/>
        </w:rPr>
        <w:t>take up alternative</w:t>
      </w:r>
      <w:r w:rsidRPr="00547653">
        <w:rPr>
          <w:rFonts w:asciiTheme="minorHAnsi" w:hAnsiTheme="minorHAnsi"/>
        </w:rPr>
        <w:t xml:space="preserve"> premises.</w:t>
      </w:r>
      <w:r w:rsidR="00457508" w:rsidRPr="00547653">
        <w:rPr>
          <w:rFonts w:asciiTheme="minorHAnsi" w:hAnsiTheme="minorHAnsi"/>
        </w:rPr>
        <w:t xml:space="preserve"> The council and community will have to make these decisions before we know whether amalgamation will go ahead or not. However, by including Masterton as an area office in the draft proposal, we give the community certainty that if amalgamation was to go ahead, then an area office would be needed in Masterton. We cannot give certainty about the exact size of office needed</w:t>
      </w:r>
      <w:r w:rsidR="007C2E1B">
        <w:rPr>
          <w:rFonts w:asciiTheme="minorHAnsi" w:hAnsiTheme="minorHAnsi"/>
        </w:rPr>
        <w:t xml:space="preserve">. </w:t>
      </w:r>
      <w:r w:rsidR="0010162A" w:rsidRPr="00547653">
        <w:rPr>
          <w:rFonts w:asciiTheme="minorHAnsi" w:hAnsiTheme="minorHAnsi"/>
        </w:rPr>
        <w:t xml:space="preserve"> </w:t>
      </w:r>
      <w:r w:rsidR="00036F7E" w:rsidRPr="00547653">
        <w:rPr>
          <w:rFonts w:asciiTheme="minorHAnsi" w:hAnsiTheme="minorHAnsi"/>
        </w:rPr>
        <w:t xml:space="preserve"> </w:t>
      </w:r>
    </w:p>
    <w:p w14:paraId="38860CAD" w14:textId="6E8D1A6D" w:rsidR="00381A70" w:rsidRPr="00547653" w:rsidRDefault="00381A70" w:rsidP="00254651">
      <w:pPr>
        <w:numPr>
          <w:ilvl w:val="0"/>
          <w:numId w:val="47"/>
        </w:numPr>
        <w:spacing w:before="240" w:after="240" w:line="240" w:lineRule="auto"/>
        <w:jc w:val="both"/>
        <w:rPr>
          <w:rFonts w:asciiTheme="minorHAnsi" w:hAnsiTheme="minorHAnsi"/>
        </w:rPr>
      </w:pPr>
      <w:r w:rsidRPr="00547653">
        <w:rPr>
          <w:rFonts w:asciiTheme="minorHAnsi" w:hAnsiTheme="minorHAnsi"/>
        </w:rPr>
        <w:t xml:space="preserve">As well as area offices, the new council </w:t>
      </w:r>
      <w:r w:rsidR="00C04BD1" w:rsidRPr="00547653">
        <w:rPr>
          <w:rFonts w:asciiTheme="minorHAnsi" w:hAnsiTheme="minorHAnsi"/>
        </w:rPr>
        <w:t>can</w:t>
      </w:r>
      <w:r w:rsidRPr="00547653">
        <w:rPr>
          <w:rFonts w:asciiTheme="minorHAnsi" w:hAnsiTheme="minorHAnsi"/>
        </w:rPr>
        <w:t xml:space="preserve"> have service centre</w:t>
      </w:r>
      <w:r w:rsidR="00C04BD1" w:rsidRPr="00547653">
        <w:rPr>
          <w:rFonts w:asciiTheme="minorHAnsi" w:hAnsiTheme="minorHAnsi"/>
        </w:rPr>
        <w:t>s</w:t>
      </w:r>
      <w:r w:rsidRPr="00547653">
        <w:rPr>
          <w:rFonts w:asciiTheme="minorHAnsi" w:hAnsiTheme="minorHAnsi"/>
        </w:rPr>
        <w:t>. The</w:t>
      </w:r>
      <w:r w:rsidR="00C04BD1" w:rsidRPr="00547653">
        <w:rPr>
          <w:rFonts w:asciiTheme="minorHAnsi" w:hAnsiTheme="minorHAnsi"/>
        </w:rPr>
        <w:t xml:space="preserve">re are currently service centres </w:t>
      </w:r>
      <w:r w:rsidRPr="00547653">
        <w:rPr>
          <w:rFonts w:asciiTheme="minorHAnsi" w:hAnsiTheme="minorHAnsi"/>
        </w:rPr>
        <w:t xml:space="preserve">in </w:t>
      </w:r>
      <w:r w:rsidR="00C04BD1" w:rsidRPr="00547653">
        <w:rPr>
          <w:rFonts w:asciiTheme="minorHAnsi" w:hAnsiTheme="minorHAnsi"/>
        </w:rPr>
        <w:t xml:space="preserve">Greytown and Featherston </w:t>
      </w:r>
      <w:r w:rsidRPr="00547653">
        <w:rPr>
          <w:rFonts w:asciiTheme="minorHAnsi" w:hAnsiTheme="minorHAnsi"/>
        </w:rPr>
        <w:t>libraries</w:t>
      </w:r>
      <w:r w:rsidR="00547653" w:rsidRPr="00547653">
        <w:rPr>
          <w:rFonts w:asciiTheme="minorHAnsi" w:hAnsiTheme="minorHAnsi"/>
        </w:rPr>
        <w:t>.</w:t>
      </w:r>
      <w:r w:rsidRPr="00547653">
        <w:rPr>
          <w:rFonts w:asciiTheme="minorHAnsi" w:hAnsiTheme="minorHAnsi"/>
        </w:rPr>
        <w:t xml:space="preserve"> We expect </w:t>
      </w:r>
      <w:r w:rsidR="00C04BD1" w:rsidRPr="00547653">
        <w:rPr>
          <w:rFonts w:asciiTheme="minorHAnsi" w:hAnsiTheme="minorHAnsi"/>
        </w:rPr>
        <w:t>the</w:t>
      </w:r>
      <w:r w:rsidRPr="00547653">
        <w:rPr>
          <w:rFonts w:asciiTheme="minorHAnsi" w:hAnsiTheme="minorHAnsi"/>
        </w:rPr>
        <w:t>se service centres will continue to operate</w:t>
      </w:r>
      <w:r w:rsidR="00087E1C">
        <w:rPr>
          <w:rFonts w:asciiTheme="minorHAnsi" w:hAnsiTheme="minorHAnsi"/>
        </w:rPr>
        <w:t>, however it would be for the new council to decide.</w:t>
      </w:r>
      <w:r w:rsidR="00C04BD1" w:rsidRPr="00547653">
        <w:rPr>
          <w:rFonts w:asciiTheme="minorHAnsi" w:hAnsiTheme="minorHAnsi"/>
        </w:rPr>
        <w:t xml:space="preserve"> </w:t>
      </w:r>
    </w:p>
    <w:p w14:paraId="0C21BC0C" w14:textId="77777777" w:rsidR="00DF0DD6" w:rsidRPr="008A17AE" w:rsidRDefault="00DF0DD6" w:rsidP="00EC7ED6">
      <w:pPr>
        <w:pStyle w:val="Heading3"/>
      </w:pPr>
      <w:bookmarkStart w:id="223" w:name="_Toc472588683"/>
      <w:bookmarkStart w:id="224" w:name="_Toc472688142"/>
      <w:bookmarkStart w:id="225" w:name="_Toc473642902"/>
      <w:bookmarkStart w:id="226" w:name="_Toc473644186"/>
      <w:bookmarkStart w:id="227" w:name="_Toc476914192"/>
      <w:bookmarkStart w:id="228" w:name="_Toc476914673"/>
      <w:bookmarkStart w:id="229" w:name="_Toc476915743"/>
      <w:r w:rsidRPr="008A17AE">
        <w:t>P</w:t>
      </w:r>
      <w:r w:rsidR="004F02A3" w:rsidRPr="008A17AE">
        <w:t xml:space="preserve">rovisions relating </w:t>
      </w:r>
      <w:r w:rsidR="004F02A3" w:rsidRPr="00EC7ED6">
        <w:t>to</w:t>
      </w:r>
      <w:r w:rsidR="004F02A3" w:rsidRPr="008A17AE">
        <w:t xml:space="preserve"> Greater Wellington Regional Council</w:t>
      </w:r>
      <w:bookmarkEnd w:id="223"/>
      <w:bookmarkEnd w:id="224"/>
      <w:bookmarkEnd w:id="225"/>
      <w:bookmarkEnd w:id="226"/>
      <w:bookmarkEnd w:id="227"/>
      <w:bookmarkEnd w:id="228"/>
      <w:bookmarkEnd w:id="229"/>
    </w:p>
    <w:p w14:paraId="0C21BC0D" w14:textId="6109CBE7" w:rsidR="003C0BA6" w:rsidRPr="000F6ECF" w:rsidRDefault="003C0BA6" w:rsidP="00254651">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As well as the proposed new Wairarapa District Council, the proposal must include a description of Greater Wellington Regional Council as it is an affected local authority. The regional council is an affected local authority because the affected area i</w:t>
      </w:r>
      <w:r w:rsidR="00A04082">
        <w:rPr>
          <w:rFonts w:asciiTheme="minorHAnsi" w:hAnsiTheme="minorHAnsi" w:cs="Arial"/>
        </w:rPr>
        <w:t>s</w:t>
      </w:r>
      <w:r w:rsidRPr="008A17AE">
        <w:rPr>
          <w:rFonts w:asciiTheme="minorHAnsi" w:hAnsiTheme="minorHAnsi" w:cs="Arial"/>
        </w:rPr>
        <w:t xml:space="preserve"> contained within the Greater Wellington region (s</w:t>
      </w:r>
      <w:r w:rsidR="0006391D">
        <w:rPr>
          <w:rFonts w:asciiTheme="minorHAnsi" w:hAnsiTheme="minorHAnsi" w:cs="Arial"/>
        </w:rPr>
        <w:t>ection</w:t>
      </w:r>
      <w:r w:rsidRPr="008A17AE">
        <w:rPr>
          <w:rFonts w:asciiTheme="minorHAnsi" w:hAnsiTheme="minorHAnsi" w:cs="Arial"/>
        </w:rPr>
        <w:t xml:space="preserve"> 5 meaning of </w:t>
      </w:r>
      <w:r w:rsidR="00A04082">
        <w:rPr>
          <w:rFonts w:asciiTheme="minorHAnsi" w:hAnsiTheme="minorHAnsi" w:cs="Arial"/>
        </w:rPr>
        <w:t>“</w:t>
      </w:r>
      <w:r w:rsidRPr="008A17AE">
        <w:rPr>
          <w:rFonts w:asciiTheme="minorHAnsi" w:hAnsiTheme="minorHAnsi" w:cs="Arial"/>
        </w:rPr>
        <w:t>affected local authority</w:t>
      </w:r>
      <w:r w:rsidR="00A04082">
        <w:rPr>
          <w:rFonts w:asciiTheme="minorHAnsi" w:hAnsiTheme="minorHAnsi" w:cs="Arial"/>
        </w:rPr>
        <w:t>”</w:t>
      </w:r>
      <w:r w:rsidRPr="008A17AE">
        <w:rPr>
          <w:rFonts w:asciiTheme="minorHAnsi" w:hAnsiTheme="minorHAnsi" w:cs="Arial"/>
        </w:rPr>
        <w:t xml:space="preserve">). </w:t>
      </w:r>
    </w:p>
    <w:p w14:paraId="0C21BC0E" w14:textId="095E0CE3" w:rsidR="008D7343" w:rsidRPr="008A17AE" w:rsidRDefault="000345E7" w:rsidP="00254651">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 xml:space="preserve">We have also included provisions </w:t>
      </w:r>
      <w:r w:rsidR="005856C9">
        <w:rPr>
          <w:rFonts w:asciiTheme="minorHAnsi" w:hAnsiTheme="minorHAnsi" w:cs="Arial"/>
        </w:rPr>
        <w:t>for</w:t>
      </w:r>
      <w:r w:rsidRPr="008A17AE">
        <w:rPr>
          <w:rFonts w:asciiTheme="minorHAnsi" w:hAnsiTheme="minorHAnsi" w:cs="Arial"/>
        </w:rPr>
        <w:t xml:space="preserve"> a Wairarapa Committee of the </w:t>
      </w:r>
      <w:r w:rsidR="0006391D">
        <w:rPr>
          <w:rFonts w:asciiTheme="minorHAnsi" w:hAnsiTheme="minorHAnsi" w:cs="Arial"/>
        </w:rPr>
        <w:t>Greater Wellington R</w:t>
      </w:r>
      <w:r w:rsidRPr="008A17AE">
        <w:rPr>
          <w:rFonts w:asciiTheme="minorHAnsi" w:hAnsiTheme="minorHAnsi" w:cs="Arial"/>
        </w:rPr>
        <w:t xml:space="preserve">egional </w:t>
      </w:r>
      <w:r w:rsidR="0006391D">
        <w:rPr>
          <w:rFonts w:asciiTheme="minorHAnsi" w:hAnsiTheme="minorHAnsi" w:cs="Arial"/>
        </w:rPr>
        <w:t>C</w:t>
      </w:r>
      <w:r w:rsidRPr="008A17AE">
        <w:rPr>
          <w:rFonts w:asciiTheme="minorHAnsi" w:hAnsiTheme="minorHAnsi" w:cs="Arial"/>
        </w:rPr>
        <w:t xml:space="preserve">ouncil. </w:t>
      </w:r>
      <w:r w:rsidR="004F02A3" w:rsidRPr="008A17AE">
        <w:rPr>
          <w:rFonts w:asciiTheme="minorHAnsi" w:hAnsiTheme="minorHAnsi" w:cs="Arial"/>
        </w:rPr>
        <w:t xml:space="preserve">During our engagement with the </w:t>
      </w:r>
      <w:r w:rsidR="0006391D">
        <w:rPr>
          <w:rFonts w:asciiTheme="minorHAnsi" w:hAnsiTheme="minorHAnsi" w:cs="Arial"/>
        </w:rPr>
        <w:t xml:space="preserve">existing </w:t>
      </w:r>
      <w:r w:rsidR="004F02A3" w:rsidRPr="008A17AE">
        <w:rPr>
          <w:rFonts w:asciiTheme="minorHAnsi" w:hAnsiTheme="minorHAnsi" w:cs="Arial"/>
        </w:rPr>
        <w:t xml:space="preserve">Wairarapa </w:t>
      </w:r>
      <w:r w:rsidR="004F02A3" w:rsidRPr="008A17AE">
        <w:rPr>
          <w:rFonts w:asciiTheme="minorHAnsi" w:hAnsiTheme="minorHAnsi" w:cs="Arial"/>
        </w:rPr>
        <w:lastRenderedPageBreak/>
        <w:t xml:space="preserve">councils over the past </w:t>
      </w:r>
      <w:r w:rsidRPr="008A17AE">
        <w:rPr>
          <w:rFonts w:asciiTheme="minorHAnsi" w:hAnsiTheme="minorHAnsi" w:cs="Arial"/>
        </w:rPr>
        <w:t>three years</w:t>
      </w:r>
      <w:r w:rsidR="004F02A3" w:rsidRPr="008A17AE">
        <w:rPr>
          <w:rFonts w:asciiTheme="minorHAnsi" w:hAnsiTheme="minorHAnsi" w:cs="Arial"/>
        </w:rPr>
        <w:t xml:space="preserve">, we received the strong message that </w:t>
      </w:r>
      <w:r w:rsidR="008D7343" w:rsidRPr="008A17AE">
        <w:rPr>
          <w:rFonts w:asciiTheme="minorHAnsi" w:hAnsiTheme="minorHAnsi" w:cs="Arial"/>
        </w:rPr>
        <w:t xml:space="preserve">regional council decision-making </w:t>
      </w:r>
      <w:r w:rsidR="004F02A3" w:rsidRPr="008A17AE">
        <w:rPr>
          <w:rFonts w:asciiTheme="minorHAnsi" w:hAnsiTheme="minorHAnsi" w:cs="Arial"/>
        </w:rPr>
        <w:t xml:space="preserve">was very important </w:t>
      </w:r>
      <w:r w:rsidR="008D7343" w:rsidRPr="008A17AE">
        <w:rPr>
          <w:rFonts w:asciiTheme="minorHAnsi" w:hAnsiTheme="minorHAnsi" w:cs="Arial"/>
        </w:rPr>
        <w:t>to the Wairarapa community</w:t>
      </w:r>
      <w:r w:rsidR="004F02A3" w:rsidRPr="008A17AE">
        <w:rPr>
          <w:rFonts w:asciiTheme="minorHAnsi" w:hAnsiTheme="minorHAnsi" w:cs="Arial"/>
        </w:rPr>
        <w:t xml:space="preserve">. </w:t>
      </w:r>
      <w:r w:rsidR="008D7343" w:rsidRPr="008A17AE">
        <w:rPr>
          <w:rFonts w:asciiTheme="minorHAnsi" w:hAnsiTheme="minorHAnsi" w:cs="Arial"/>
        </w:rPr>
        <w:t>Wairarapa councillors were concerned that the Wairarapa has only one representative on the regional council</w:t>
      </w:r>
      <w:r w:rsidR="00D72C44" w:rsidRPr="008A17AE">
        <w:rPr>
          <w:rFonts w:asciiTheme="minorHAnsi" w:hAnsiTheme="minorHAnsi" w:cs="Arial"/>
        </w:rPr>
        <w:t xml:space="preserve"> and therefore the Wairarapa is not sufficiently represented</w:t>
      </w:r>
      <w:r w:rsidR="008D7343" w:rsidRPr="008A17AE">
        <w:rPr>
          <w:rFonts w:asciiTheme="minorHAnsi" w:hAnsiTheme="minorHAnsi" w:cs="Arial"/>
        </w:rPr>
        <w:t xml:space="preserve">. Given the Wellington region’s population spread, the Local Electoral Act does not allow for another Wairarapa regional councillor. </w:t>
      </w:r>
      <w:r w:rsidRPr="008A17AE">
        <w:rPr>
          <w:rFonts w:asciiTheme="minorHAnsi" w:hAnsiTheme="minorHAnsi" w:cs="Arial"/>
        </w:rPr>
        <w:t>W</w:t>
      </w:r>
      <w:r w:rsidR="008D7343" w:rsidRPr="008A17AE">
        <w:rPr>
          <w:rFonts w:asciiTheme="minorHAnsi" w:hAnsiTheme="minorHAnsi" w:cs="Arial"/>
        </w:rPr>
        <w:t xml:space="preserve">e discussed alternative arrangements to make sure the views of Wairarapa people are taken into account by </w:t>
      </w:r>
      <w:r w:rsidRPr="008A17AE">
        <w:rPr>
          <w:rFonts w:asciiTheme="minorHAnsi" w:hAnsiTheme="minorHAnsi" w:cs="Arial"/>
        </w:rPr>
        <w:t>the regional council</w:t>
      </w:r>
      <w:r w:rsidR="008D7343" w:rsidRPr="008A17AE">
        <w:rPr>
          <w:rFonts w:asciiTheme="minorHAnsi" w:hAnsiTheme="minorHAnsi" w:cs="Arial"/>
        </w:rPr>
        <w:t xml:space="preserve">. We canvassed several options, which we put to the community in June/July 2016. While the community clearly supported a combined </w:t>
      </w:r>
      <w:r w:rsidR="0006391D">
        <w:rPr>
          <w:rFonts w:asciiTheme="minorHAnsi" w:hAnsiTheme="minorHAnsi" w:cs="Arial"/>
        </w:rPr>
        <w:t xml:space="preserve">Wairarapa </w:t>
      </w:r>
      <w:r w:rsidR="008D7343" w:rsidRPr="008A17AE">
        <w:rPr>
          <w:rFonts w:asciiTheme="minorHAnsi" w:hAnsiTheme="minorHAnsi" w:cs="Arial"/>
        </w:rPr>
        <w:t>district council, there was</w:t>
      </w:r>
      <w:r w:rsidR="004F02A3" w:rsidRPr="008A17AE">
        <w:rPr>
          <w:rFonts w:asciiTheme="minorHAnsi" w:hAnsiTheme="minorHAnsi" w:cs="Arial"/>
        </w:rPr>
        <w:t xml:space="preserve"> </w:t>
      </w:r>
      <w:r w:rsidR="008D7343" w:rsidRPr="008A17AE">
        <w:rPr>
          <w:rFonts w:asciiTheme="minorHAnsi" w:hAnsiTheme="minorHAnsi" w:cs="Arial"/>
        </w:rPr>
        <w:t>n</w:t>
      </w:r>
      <w:r w:rsidR="004F02A3" w:rsidRPr="008A17AE">
        <w:rPr>
          <w:rFonts w:asciiTheme="minorHAnsi" w:hAnsiTheme="minorHAnsi" w:cs="Arial"/>
        </w:rPr>
        <w:t>o</w:t>
      </w:r>
      <w:r w:rsidR="008D7343" w:rsidRPr="008A17AE">
        <w:rPr>
          <w:rFonts w:asciiTheme="minorHAnsi" w:hAnsiTheme="minorHAnsi" w:cs="Arial"/>
        </w:rPr>
        <w:t>t clear support for one particular model over</w:t>
      </w:r>
      <w:r w:rsidRPr="008A17AE">
        <w:rPr>
          <w:rFonts w:asciiTheme="minorHAnsi" w:hAnsiTheme="minorHAnsi" w:cs="Arial"/>
        </w:rPr>
        <w:t xml:space="preserve"> the others with respect to the regional council</w:t>
      </w:r>
      <w:r w:rsidR="008D7343" w:rsidRPr="008A17AE">
        <w:rPr>
          <w:rFonts w:asciiTheme="minorHAnsi" w:hAnsiTheme="minorHAnsi" w:cs="Arial"/>
        </w:rPr>
        <w:t>. The committee model proposed here had the most support from councillors</w:t>
      </w:r>
      <w:r w:rsidR="00A04082">
        <w:rPr>
          <w:rFonts w:asciiTheme="minorHAnsi" w:hAnsiTheme="minorHAnsi" w:cs="Arial"/>
        </w:rPr>
        <w:t xml:space="preserve"> and is similar to a committee established following the local government reforms in 1989</w:t>
      </w:r>
      <w:r w:rsidR="008D7343" w:rsidRPr="008A17AE">
        <w:rPr>
          <w:rFonts w:asciiTheme="minorHAnsi" w:hAnsiTheme="minorHAnsi" w:cs="Arial"/>
        </w:rPr>
        <w:t>.</w:t>
      </w:r>
    </w:p>
    <w:p w14:paraId="2AEF411A" w14:textId="1F14FEAF" w:rsidR="002028C1" w:rsidRDefault="002028C1" w:rsidP="00254651">
      <w:pPr>
        <w:numPr>
          <w:ilvl w:val="0"/>
          <w:numId w:val="47"/>
        </w:numPr>
        <w:spacing w:before="240" w:after="240" w:line="240" w:lineRule="auto"/>
        <w:jc w:val="both"/>
        <w:rPr>
          <w:rFonts w:asciiTheme="minorHAnsi" w:hAnsiTheme="minorHAnsi" w:cs="Arial"/>
        </w:rPr>
      </w:pPr>
      <w:r>
        <w:rPr>
          <w:rFonts w:asciiTheme="minorHAnsi" w:hAnsiTheme="minorHAnsi" w:cs="Arial"/>
        </w:rPr>
        <w:t>The regional council estimates that the cost of the committee will be in the order of $84,000 per annum, plus officer time.</w:t>
      </w:r>
      <w:r>
        <w:rPr>
          <w:rStyle w:val="FootnoteReference"/>
          <w:rFonts w:asciiTheme="minorHAnsi" w:hAnsiTheme="minorHAnsi" w:cs="Arial"/>
        </w:rPr>
        <w:footnoteReference w:id="15"/>
      </w:r>
      <w:r>
        <w:rPr>
          <w:rFonts w:asciiTheme="minorHAnsi" w:hAnsiTheme="minorHAnsi" w:cs="Arial"/>
        </w:rPr>
        <w:t xml:space="preserve">  </w:t>
      </w:r>
    </w:p>
    <w:p w14:paraId="0C21BC0F" w14:textId="5AFE721D" w:rsidR="00AB664A" w:rsidRPr="008A17AE" w:rsidRDefault="008D7343" w:rsidP="00254651">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 xml:space="preserve">Under current law, the Commission can make provisions for committees for the first term of new council arrangements. Therefore this </w:t>
      </w:r>
      <w:r w:rsidR="0006391D">
        <w:rPr>
          <w:rFonts w:asciiTheme="minorHAnsi" w:hAnsiTheme="minorHAnsi" w:cs="Arial"/>
        </w:rPr>
        <w:t>Wairarapa C</w:t>
      </w:r>
      <w:r w:rsidRPr="008A17AE">
        <w:rPr>
          <w:rFonts w:asciiTheme="minorHAnsi" w:hAnsiTheme="minorHAnsi" w:cs="Arial"/>
        </w:rPr>
        <w:t>ommittee will endure until at least the 2022 local government elections.</w:t>
      </w:r>
      <w:r w:rsidR="004F02A3" w:rsidRPr="008A17AE">
        <w:rPr>
          <w:rFonts w:asciiTheme="minorHAnsi" w:hAnsiTheme="minorHAnsi" w:cs="Arial"/>
        </w:rPr>
        <w:t xml:space="preserve"> </w:t>
      </w:r>
      <w:r w:rsidRPr="008A17AE">
        <w:rPr>
          <w:rFonts w:asciiTheme="minorHAnsi" w:hAnsiTheme="minorHAnsi" w:cs="Arial"/>
        </w:rPr>
        <w:t xml:space="preserve">Under </w:t>
      </w:r>
      <w:r w:rsidR="00350E9E" w:rsidRPr="008A17AE">
        <w:rPr>
          <w:rFonts w:asciiTheme="minorHAnsi" w:hAnsiTheme="minorHAnsi" w:cs="Arial"/>
        </w:rPr>
        <w:t>the Better Local Services</w:t>
      </w:r>
      <w:r w:rsidRPr="008A17AE">
        <w:rPr>
          <w:rFonts w:asciiTheme="minorHAnsi" w:hAnsiTheme="minorHAnsi" w:cs="Arial"/>
        </w:rPr>
        <w:t xml:space="preserve"> proposed </w:t>
      </w:r>
      <w:r w:rsidR="00350E9E" w:rsidRPr="008A17AE">
        <w:rPr>
          <w:rFonts w:asciiTheme="minorHAnsi" w:hAnsiTheme="minorHAnsi" w:cs="Arial"/>
        </w:rPr>
        <w:t>amendments</w:t>
      </w:r>
      <w:r w:rsidRPr="008A17AE">
        <w:rPr>
          <w:rFonts w:asciiTheme="minorHAnsi" w:hAnsiTheme="minorHAnsi" w:cs="Arial"/>
        </w:rPr>
        <w:t xml:space="preserve">, we expect the Commission will be able to make provisions for committees that endure beyond one term. We do not yet know whether the legislation will be passed before the Commission considers issuing a final proposal for the Wairarapa. </w:t>
      </w:r>
      <w:r w:rsidR="00350E9E" w:rsidRPr="008A17AE">
        <w:rPr>
          <w:rFonts w:asciiTheme="minorHAnsi" w:hAnsiTheme="minorHAnsi" w:cs="Arial"/>
        </w:rPr>
        <w:t>If it is passed and the Commission decides to issue a final proposal</w:t>
      </w:r>
      <w:r w:rsidRPr="008A17AE">
        <w:rPr>
          <w:rFonts w:asciiTheme="minorHAnsi" w:hAnsiTheme="minorHAnsi" w:cs="Arial"/>
        </w:rPr>
        <w:t xml:space="preserve">, </w:t>
      </w:r>
      <w:r w:rsidR="004F02A3" w:rsidRPr="008A17AE">
        <w:rPr>
          <w:rFonts w:asciiTheme="minorHAnsi" w:hAnsiTheme="minorHAnsi" w:cs="Arial"/>
        </w:rPr>
        <w:t xml:space="preserve">we propose </w:t>
      </w:r>
      <w:r w:rsidRPr="008A17AE">
        <w:rPr>
          <w:rFonts w:asciiTheme="minorHAnsi" w:hAnsiTheme="minorHAnsi" w:cs="Arial"/>
        </w:rPr>
        <w:t>the Commission consider</w:t>
      </w:r>
      <w:r w:rsidR="004F02A3" w:rsidRPr="008A17AE">
        <w:rPr>
          <w:rFonts w:asciiTheme="minorHAnsi" w:hAnsiTheme="minorHAnsi" w:cs="Arial"/>
        </w:rPr>
        <w:t>s</w:t>
      </w:r>
      <w:r w:rsidRPr="008A17AE">
        <w:rPr>
          <w:rFonts w:asciiTheme="minorHAnsi" w:hAnsiTheme="minorHAnsi" w:cs="Arial"/>
        </w:rPr>
        <w:t xml:space="preserve"> whether to make th</w:t>
      </w:r>
      <w:r w:rsidR="0006391D">
        <w:rPr>
          <w:rFonts w:asciiTheme="minorHAnsi" w:hAnsiTheme="minorHAnsi" w:cs="Arial"/>
        </w:rPr>
        <w:t xml:space="preserve">is </w:t>
      </w:r>
      <w:r w:rsidRPr="008A17AE">
        <w:rPr>
          <w:rFonts w:asciiTheme="minorHAnsi" w:hAnsiTheme="minorHAnsi" w:cs="Arial"/>
        </w:rPr>
        <w:t xml:space="preserve">committee permanent. </w:t>
      </w:r>
      <w:r w:rsidR="00350E9E" w:rsidRPr="008A17AE">
        <w:rPr>
          <w:rFonts w:asciiTheme="minorHAnsi" w:hAnsiTheme="minorHAnsi" w:cs="Arial"/>
        </w:rPr>
        <w:t xml:space="preserve">The permanence of the committee has been a community concern echoed by Wairarapa councillors. This is partly because </w:t>
      </w:r>
      <w:r w:rsidR="00A04082">
        <w:rPr>
          <w:rFonts w:asciiTheme="minorHAnsi" w:hAnsiTheme="minorHAnsi" w:cs="Arial"/>
        </w:rPr>
        <w:t>the</w:t>
      </w:r>
      <w:r w:rsidR="00350E9E" w:rsidRPr="008A17AE">
        <w:rPr>
          <w:rFonts w:asciiTheme="minorHAnsi" w:hAnsiTheme="minorHAnsi" w:cs="Arial"/>
        </w:rPr>
        <w:t xml:space="preserve"> Wairarapa </w:t>
      </w:r>
      <w:r w:rsidR="0006391D">
        <w:rPr>
          <w:rFonts w:asciiTheme="minorHAnsi" w:hAnsiTheme="minorHAnsi" w:cs="Arial"/>
        </w:rPr>
        <w:t>C</w:t>
      </w:r>
      <w:r w:rsidR="00350E9E" w:rsidRPr="008A17AE">
        <w:rPr>
          <w:rFonts w:asciiTheme="minorHAnsi" w:hAnsiTheme="minorHAnsi" w:cs="Arial"/>
        </w:rPr>
        <w:t>ommittee of the regional council established</w:t>
      </w:r>
      <w:r w:rsidR="00A04082">
        <w:rPr>
          <w:rFonts w:asciiTheme="minorHAnsi" w:hAnsiTheme="minorHAnsi" w:cs="Arial"/>
        </w:rPr>
        <w:t xml:space="preserve"> in 1989 w</w:t>
      </w:r>
      <w:r w:rsidR="00350E9E" w:rsidRPr="008A17AE">
        <w:rPr>
          <w:rFonts w:asciiTheme="minorHAnsi" w:hAnsiTheme="minorHAnsi" w:cs="Arial"/>
        </w:rPr>
        <w:t>as disestablished by the regional council in the early 2000s</w:t>
      </w:r>
      <w:r w:rsidR="007C2E1B">
        <w:rPr>
          <w:rFonts w:asciiTheme="minorHAnsi" w:hAnsiTheme="minorHAnsi" w:cs="Arial"/>
        </w:rPr>
        <w:t xml:space="preserve">. </w:t>
      </w:r>
    </w:p>
    <w:p w14:paraId="0C21BC10" w14:textId="77777777" w:rsidR="008A23E5" w:rsidRPr="008A17AE" w:rsidRDefault="0040798E" w:rsidP="00EC7ED6">
      <w:pPr>
        <w:pStyle w:val="Heading3"/>
      </w:pPr>
      <w:bookmarkStart w:id="230" w:name="_Toc472688143"/>
      <w:bookmarkStart w:id="231" w:name="_Toc473642903"/>
      <w:bookmarkStart w:id="232" w:name="_Toc473644187"/>
      <w:bookmarkStart w:id="233" w:name="_Toc476914193"/>
      <w:bookmarkStart w:id="234" w:name="_Toc476914674"/>
      <w:bookmarkStart w:id="235" w:name="_Toc476915744"/>
      <w:r w:rsidRPr="008A17AE">
        <w:t xml:space="preserve">Provisions </w:t>
      </w:r>
      <w:r w:rsidRPr="00EC7ED6">
        <w:t>relating</w:t>
      </w:r>
      <w:r w:rsidRPr="008A17AE">
        <w:t xml:space="preserve"> to a </w:t>
      </w:r>
      <w:r w:rsidR="00B72B6B" w:rsidRPr="008A17AE">
        <w:t>Transition Body</w:t>
      </w:r>
      <w:bookmarkEnd w:id="230"/>
      <w:bookmarkEnd w:id="231"/>
      <w:bookmarkEnd w:id="232"/>
      <w:bookmarkEnd w:id="233"/>
      <w:bookmarkEnd w:id="234"/>
      <w:bookmarkEnd w:id="235"/>
    </w:p>
    <w:p w14:paraId="0C21BC11" w14:textId="4D39D4B8" w:rsidR="008A23E5" w:rsidRPr="008A17AE" w:rsidRDefault="00B72B6B" w:rsidP="00254651">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T</w:t>
      </w:r>
      <w:r w:rsidR="00684BBE" w:rsidRPr="008A17AE">
        <w:rPr>
          <w:rFonts w:asciiTheme="minorHAnsi" w:hAnsiTheme="minorHAnsi" w:cs="Arial"/>
        </w:rPr>
        <w:t xml:space="preserve">he draft proposal </w:t>
      </w:r>
      <w:r w:rsidRPr="008A17AE">
        <w:rPr>
          <w:rFonts w:asciiTheme="minorHAnsi" w:hAnsiTheme="minorHAnsi" w:cs="Arial"/>
        </w:rPr>
        <w:t xml:space="preserve">includes </w:t>
      </w:r>
      <w:r w:rsidR="00684BBE" w:rsidRPr="008A17AE">
        <w:rPr>
          <w:rFonts w:asciiTheme="minorHAnsi" w:hAnsiTheme="minorHAnsi" w:cs="Arial"/>
        </w:rPr>
        <w:t>provisions to allow for the set</w:t>
      </w:r>
      <w:r w:rsidR="00134118" w:rsidRPr="008A17AE">
        <w:rPr>
          <w:rFonts w:asciiTheme="minorHAnsi" w:hAnsiTheme="minorHAnsi" w:cs="Arial"/>
        </w:rPr>
        <w:t>-</w:t>
      </w:r>
      <w:r w:rsidR="00684BBE" w:rsidRPr="008A17AE">
        <w:rPr>
          <w:rFonts w:asciiTheme="minorHAnsi" w:hAnsiTheme="minorHAnsi" w:cs="Arial"/>
        </w:rPr>
        <w:t xml:space="preserve">up of a </w:t>
      </w:r>
      <w:r w:rsidR="00117C7D">
        <w:rPr>
          <w:rFonts w:asciiTheme="minorHAnsi" w:hAnsiTheme="minorHAnsi" w:cs="Arial"/>
        </w:rPr>
        <w:t>T</w:t>
      </w:r>
      <w:r w:rsidR="00684BBE" w:rsidRPr="008A17AE">
        <w:rPr>
          <w:rFonts w:asciiTheme="minorHAnsi" w:hAnsiTheme="minorHAnsi" w:cs="Arial"/>
        </w:rPr>
        <w:t xml:space="preserve">ransition </w:t>
      </w:r>
      <w:r w:rsidR="00117C7D">
        <w:rPr>
          <w:rFonts w:asciiTheme="minorHAnsi" w:hAnsiTheme="minorHAnsi" w:cs="Arial"/>
        </w:rPr>
        <w:t>Body</w:t>
      </w:r>
      <w:r w:rsidR="00684BBE" w:rsidRPr="008A17AE">
        <w:rPr>
          <w:rFonts w:asciiTheme="minorHAnsi" w:hAnsiTheme="minorHAnsi" w:cs="Arial"/>
        </w:rPr>
        <w:t xml:space="preserve">, including a </w:t>
      </w:r>
      <w:r w:rsidR="00117C7D">
        <w:rPr>
          <w:rFonts w:asciiTheme="minorHAnsi" w:hAnsiTheme="minorHAnsi" w:cs="Arial"/>
        </w:rPr>
        <w:t>T</w:t>
      </w:r>
      <w:r w:rsidR="00684BBE" w:rsidRPr="008A17AE">
        <w:rPr>
          <w:rFonts w:asciiTheme="minorHAnsi" w:hAnsiTheme="minorHAnsi" w:cs="Arial"/>
        </w:rPr>
        <w:t xml:space="preserve">ransition </w:t>
      </w:r>
      <w:r w:rsidR="00117C7D">
        <w:rPr>
          <w:rFonts w:asciiTheme="minorHAnsi" w:hAnsiTheme="minorHAnsi" w:cs="Arial"/>
        </w:rPr>
        <w:t>B</w:t>
      </w:r>
      <w:r w:rsidR="00684BBE" w:rsidRPr="008A17AE">
        <w:rPr>
          <w:rFonts w:asciiTheme="minorHAnsi" w:hAnsiTheme="minorHAnsi" w:cs="Arial"/>
        </w:rPr>
        <w:t xml:space="preserve">oard made up of </w:t>
      </w:r>
      <w:r w:rsidR="00087E1C">
        <w:rPr>
          <w:rFonts w:asciiTheme="minorHAnsi" w:hAnsiTheme="minorHAnsi" w:cs="Arial"/>
        </w:rPr>
        <w:t xml:space="preserve">an independent chair, and </w:t>
      </w:r>
      <w:r w:rsidR="00684BBE" w:rsidRPr="008A17AE">
        <w:rPr>
          <w:rFonts w:asciiTheme="minorHAnsi" w:hAnsiTheme="minorHAnsi" w:cs="Arial"/>
        </w:rPr>
        <w:t xml:space="preserve">two elected members from each </w:t>
      </w:r>
      <w:r w:rsidR="0006391D">
        <w:rPr>
          <w:rFonts w:asciiTheme="minorHAnsi" w:hAnsiTheme="minorHAnsi" w:cs="Arial"/>
        </w:rPr>
        <w:t xml:space="preserve">of the three </w:t>
      </w:r>
      <w:r w:rsidR="00684BBE" w:rsidRPr="008A17AE">
        <w:rPr>
          <w:rFonts w:asciiTheme="minorHAnsi" w:hAnsiTheme="minorHAnsi" w:cs="Arial"/>
        </w:rPr>
        <w:t xml:space="preserve">existing </w:t>
      </w:r>
      <w:r w:rsidR="0006391D">
        <w:rPr>
          <w:rFonts w:asciiTheme="minorHAnsi" w:hAnsiTheme="minorHAnsi" w:cs="Arial"/>
        </w:rPr>
        <w:t xml:space="preserve">Wairarapa </w:t>
      </w:r>
      <w:r w:rsidR="00684BBE" w:rsidRPr="008A17AE">
        <w:rPr>
          <w:rFonts w:asciiTheme="minorHAnsi" w:hAnsiTheme="minorHAnsi" w:cs="Arial"/>
        </w:rPr>
        <w:t>district council</w:t>
      </w:r>
      <w:r w:rsidR="0006391D">
        <w:rPr>
          <w:rFonts w:asciiTheme="minorHAnsi" w:hAnsiTheme="minorHAnsi" w:cs="Arial"/>
        </w:rPr>
        <w:t>s</w:t>
      </w:r>
      <w:r w:rsidR="00684BBE" w:rsidRPr="008A17AE">
        <w:rPr>
          <w:rFonts w:asciiTheme="minorHAnsi" w:hAnsiTheme="minorHAnsi" w:cs="Arial"/>
        </w:rPr>
        <w:t xml:space="preserve">. The purpose of the </w:t>
      </w:r>
      <w:r w:rsidR="00117C7D">
        <w:rPr>
          <w:rFonts w:asciiTheme="minorHAnsi" w:hAnsiTheme="minorHAnsi" w:cs="Arial"/>
        </w:rPr>
        <w:t>Transition B</w:t>
      </w:r>
      <w:r w:rsidR="00684BBE" w:rsidRPr="008A17AE">
        <w:rPr>
          <w:rFonts w:asciiTheme="minorHAnsi" w:hAnsiTheme="minorHAnsi" w:cs="Arial"/>
        </w:rPr>
        <w:t xml:space="preserve">ody is set out in the </w:t>
      </w:r>
      <w:r w:rsidR="0006391D">
        <w:rPr>
          <w:rFonts w:asciiTheme="minorHAnsi" w:hAnsiTheme="minorHAnsi" w:cs="Arial"/>
        </w:rPr>
        <w:t xml:space="preserve">Local Government </w:t>
      </w:r>
      <w:r w:rsidR="00684BBE" w:rsidRPr="008A17AE">
        <w:rPr>
          <w:rFonts w:asciiTheme="minorHAnsi" w:hAnsiTheme="minorHAnsi" w:cs="Arial"/>
        </w:rPr>
        <w:t>Act</w:t>
      </w:r>
      <w:r w:rsidR="0006391D">
        <w:rPr>
          <w:rFonts w:asciiTheme="minorHAnsi" w:hAnsiTheme="minorHAnsi" w:cs="Arial"/>
        </w:rPr>
        <w:t xml:space="preserve"> 2002</w:t>
      </w:r>
      <w:r w:rsidR="00684BBE" w:rsidRPr="008A17AE">
        <w:rPr>
          <w:rFonts w:asciiTheme="minorHAnsi" w:hAnsiTheme="minorHAnsi" w:cs="Arial"/>
        </w:rPr>
        <w:t>, along with its roles and functions. In short these are to assist the Commission in developing the reorganisation scheme to complete the final proposal</w:t>
      </w:r>
      <w:r w:rsidR="00134118" w:rsidRPr="008A17AE">
        <w:rPr>
          <w:rFonts w:asciiTheme="minorHAnsi" w:hAnsiTheme="minorHAnsi" w:cs="Arial"/>
        </w:rPr>
        <w:t xml:space="preserve"> and carry out any other action the Commission considers necessary for the transition to the new arrangements</w:t>
      </w:r>
      <w:r w:rsidR="007C2E1B">
        <w:rPr>
          <w:rFonts w:asciiTheme="minorHAnsi" w:hAnsiTheme="minorHAnsi" w:cs="Arial"/>
        </w:rPr>
        <w:t xml:space="preserve">. </w:t>
      </w:r>
    </w:p>
    <w:p w14:paraId="0C21BC12" w14:textId="49E0625A" w:rsidR="008A23E5" w:rsidRDefault="002028C1" w:rsidP="00254651">
      <w:pPr>
        <w:numPr>
          <w:ilvl w:val="0"/>
          <w:numId w:val="47"/>
        </w:numPr>
        <w:spacing w:before="240" w:after="240" w:line="240" w:lineRule="auto"/>
        <w:jc w:val="both"/>
        <w:rPr>
          <w:rFonts w:asciiTheme="minorHAnsi" w:hAnsiTheme="minorHAnsi" w:cs="Arial"/>
        </w:rPr>
      </w:pPr>
      <w:r>
        <w:rPr>
          <w:rFonts w:asciiTheme="minorHAnsi" w:hAnsiTheme="minorHAnsi" w:cs="Arial"/>
        </w:rPr>
        <w:t xml:space="preserve">Our initial estimate of the </w:t>
      </w:r>
      <w:r w:rsidR="00B72B6B" w:rsidRPr="008A17AE">
        <w:rPr>
          <w:rFonts w:asciiTheme="minorHAnsi" w:hAnsiTheme="minorHAnsi" w:cs="Arial"/>
        </w:rPr>
        <w:t xml:space="preserve">costs of the </w:t>
      </w:r>
      <w:r w:rsidR="00117C7D">
        <w:rPr>
          <w:rFonts w:asciiTheme="minorHAnsi" w:hAnsiTheme="minorHAnsi" w:cs="Arial"/>
        </w:rPr>
        <w:t>Transition B</w:t>
      </w:r>
      <w:r w:rsidR="00B72B6B" w:rsidRPr="008A17AE">
        <w:rPr>
          <w:rFonts w:asciiTheme="minorHAnsi" w:hAnsiTheme="minorHAnsi" w:cs="Arial"/>
        </w:rPr>
        <w:t xml:space="preserve">ody </w:t>
      </w:r>
      <w:r>
        <w:rPr>
          <w:rFonts w:asciiTheme="minorHAnsi" w:hAnsiTheme="minorHAnsi" w:cs="Arial"/>
        </w:rPr>
        <w:t xml:space="preserve">is about </w:t>
      </w:r>
      <w:r w:rsidR="00B72B6B" w:rsidRPr="008A17AE">
        <w:rPr>
          <w:rFonts w:asciiTheme="minorHAnsi" w:hAnsiTheme="minorHAnsi" w:cs="Arial"/>
        </w:rPr>
        <w:t xml:space="preserve">$650,000, including the salaries of an interim chief executive for two years, two staff and a budget of $100,000 </w:t>
      </w:r>
      <w:r w:rsidR="00117C7D">
        <w:rPr>
          <w:rFonts w:asciiTheme="minorHAnsi" w:hAnsiTheme="minorHAnsi" w:cs="Arial"/>
        </w:rPr>
        <w:t xml:space="preserve">for </w:t>
      </w:r>
      <w:r w:rsidR="00B72B6B" w:rsidRPr="008A17AE">
        <w:rPr>
          <w:rFonts w:asciiTheme="minorHAnsi" w:hAnsiTheme="minorHAnsi" w:cs="Arial"/>
        </w:rPr>
        <w:t>consulting and legal advice.</w:t>
      </w:r>
      <w:r w:rsidR="00134118" w:rsidRPr="008A17AE">
        <w:rPr>
          <w:rFonts w:asciiTheme="minorHAnsi" w:hAnsiTheme="minorHAnsi" w:cs="Arial"/>
        </w:rPr>
        <w:t xml:space="preserve"> If we reach the Order in Council stage, </w:t>
      </w:r>
      <w:r>
        <w:rPr>
          <w:rFonts w:asciiTheme="minorHAnsi" w:hAnsiTheme="minorHAnsi" w:cs="Arial"/>
        </w:rPr>
        <w:t xml:space="preserve">we will do a more detailed estimate and recommend how </w:t>
      </w:r>
      <w:r w:rsidR="00134118" w:rsidRPr="008A17AE">
        <w:rPr>
          <w:rFonts w:asciiTheme="minorHAnsi" w:hAnsiTheme="minorHAnsi" w:cs="Arial"/>
        </w:rPr>
        <w:t>the Commission apportion</w:t>
      </w:r>
      <w:r>
        <w:rPr>
          <w:rFonts w:asciiTheme="minorHAnsi" w:hAnsiTheme="minorHAnsi" w:cs="Arial"/>
        </w:rPr>
        <w:t>s</w:t>
      </w:r>
      <w:r w:rsidR="00134118" w:rsidRPr="008A17AE">
        <w:rPr>
          <w:rFonts w:asciiTheme="minorHAnsi" w:hAnsiTheme="minorHAnsi" w:cs="Arial"/>
        </w:rPr>
        <w:t xml:space="preserve"> these costs between the affected local authorities.</w:t>
      </w:r>
    </w:p>
    <w:p w14:paraId="0C21BC13" w14:textId="77777777" w:rsidR="00B545A0" w:rsidRPr="008A17AE" w:rsidRDefault="00B545A0" w:rsidP="00B545A0">
      <w:pPr>
        <w:spacing w:before="240" w:after="240" w:line="240" w:lineRule="auto"/>
        <w:ind w:left="360"/>
        <w:jc w:val="both"/>
        <w:rPr>
          <w:rFonts w:asciiTheme="minorHAnsi" w:hAnsiTheme="minorHAnsi" w:cs="Arial"/>
        </w:rPr>
      </w:pPr>
    </w:p>
    <w:p w14:paraId="0C21BC14" w14:textId="77777777" w:rsidR="00B545A0" w:rsidRPr="008A17AE" w:rsidRDefault="00B545A0" w:rsidP="00B545A0">
      <w:pPr>
        <w:pStyle w:val="Heading2"/>
        <w:numPr>
          <w:ilvl w:val="0"/>
          <w:numId w:val="27"/>
        </w:numPr>
      </w:pPr>
      <w:bookmarkStart w:id="236" w:name="_Toc472688136"/>
      <w:bookmarkStart w:id="237" w:name="_Toc473642904"/>
      <w:bookmarkStart w:id="238" w:name="_Toc473644188"/>
      <w:bookmarkStart w:id="239" w:name="_Toc472521715"/>
      <w:bookmarkStart w:id="240" w:name="_Toc472588685"/>
      <w:bookmarkStart w:id="241" w:name="_Toc472688144"/>
      <w:bookmarkStart w:id="242" w:name="_Toc476914194"/>
      <w:bookmarkStart w:id="243" w:name="_Toc476914675"/>
      <w:bookmarkStart w:id="244" w:name="_Toc476915745"/>
      <w:bookmarkStart w:id="245" w:name="_Toc476915788"/>
      <w:r w:rsidRPr="00EC7ED6">
        <w:t>Affected</w:t>
      </w:r>
      <w:r>
        <w:t xml:space="preserve"> a</w:t>
      </w:r>
      <w:r w:rsidRPr="008A17AE">
        <w:t>rea</w:t>
      </w:r>
      <w:bookmarkEnd w:id="236"/>
      <w:r>
        <w:t xml:space="preserve"> for the new draft proposal</w:t>
      </w:r>
      <w:bookmarkEnd w:id="237"/>
      <w:bookmarkEnd w:id="238"/>
      <w:bookmarkEnd w:id="242"/>
      <w:bookmarkEnd w:id="243"/>
      <w:bookmarkEnd w:id="244"/>
      <w:bookmarkEnd w:id="245"/>
    </w:p>
    <w:p w14:paraId="0C21BC15" w14:textId="5010A419" w:rsidR="00B545A0" w:rsidRDefault="00B545A0" w:rsidP="00254651">
      <w:pPr>
        <w:numPr>
          <w:ilvl w:val="0"/>
          <w:numId w:val="47"/>
        </w:numPr>
        <w:spacing w:before="240" w:after="240" w:line="240" w:lineRule="auto"/>
        <w:jc w:val="both"/>
        <w:rPr>
          <w:rFonts w:asciiTheme="minorHAnsi" w:hAnsiTheme="minorHAnsi" w:cs="Arial"/>
        </w:rPr>
      </w:pPr>
      <w:r>
        <w:rPr>
          <w:rFonts w:asciiTheme="minorHAnsi" w:hAnsiTheme="minorHAnsi" w:cs="Arial"/>
        </w:rPr>
        <w:t xml:space="preserve">Affected area is defined in clause 2 of Schedule 3. Its definition has four parts – </w:t>
      </w:r>
      <w:proofErr w:type="gramStart"/>
      <w:r>
        <w:rPr>
          <w:rFonts w:asciiTheme="minorHAnsi" w:hAnsiTheme="minorHAnsi" w:cs="Arial"/>
        </w:rPr>
        <w:t>a to</w:t>
      </w:r>
      <w:proofErr w:type="gramEnd"/>
      <w:r>
        <w:rPr>
          <w:rFonts w:asciiTheme="minorHAnsi" w:hAnsiTheme="minorHAnsi" w:cs="Arial"/>
        </w:rPr>
        <w:t xml:space="preserve"> </w:t>
      </w:r>
      <w:proofErr w:type="spellStart"/>
      <w:r>
        <w:rPr>
          <w:rFonts w:asciiTheme="minorHAnsi" w:hAnsiTheme="minorHAnsi" w:cs="Arial"/>
        </w:rPr>
        <w:t>d</w:t>
      </w:r>
      <w:proofErr w:type="spellEnd"/>
      <w:r>
        <w:rPr>
          <w:rFonts w:asciiTheme="minorHAnsi" w:hAnsiTheme="minorHAnsi" w:cs="Arial"/>
        </w:rPr>
        <w:t>.</w:t>
      </w:r>
    </w:p>
    <w:p w14:paraId="0C21BC16" w14:textId="6B58140C" w:rsidR="00B545A0" w:rsidRPr="008A17AE" w:rsidRDefault="00B545A0" w:rsidP="00254651">
      <w:pPr>
        <w:numPr>
          <w:ilvl w:val="0"/>
          <w:numId w:val="47"/>
        </w:numPr>
        <w:spacing w:before="240" w:after="240" w:line="240" w:lineRule="auto"/>
        <w:jc w:val="both"/>
        <w:rPr>
          <w:rFonts w:asciiTheme="minorHAnsi" w:hAnsiTheme="minorHAnsi" w:cs="Arial"/>
        </w:rPr>
      </w:pPr>
      <w:r>
        <w:rPr>
          <w:rFonts w:asciiTheme="minorHAnsi" w:hAnsiTheme="minorHAnsi" w:cs="Arial"/>
        </w:rPr>
        <w:t>P</w:t>
      </w:r>
      <w:r w:rsidRPr="008A17AE">
        <w:rPr>
          <w:rFonts w:asciiTheme="minorHAnsi" w:hAnsiTheme="minorHAnsi" w:cs="Arial"/>
        </w:rPr>
        <w:t>aragraph (a) of the definition states that the “affected area, in relation to a reorganisation application, draft proposal or final proposal means</w:t>
      </w:r>
      <w:r w:rsidR="00117C7D">
        <w:rPr>
          <w:rFonts w:asciiTheme="minorHAnsi" w:hAnsiTheme="minorHAnsi" w:cs="Arial"/>
        </w:rPr>
        <w:t>:</w:t>
      </w:r>
      <w:r w:rsidRPr="008A17AE">
        <w:rPr>
          <w:rFonts w:asciiTheme="minorHAnsi" w:hAnsiTheme="minorHAnsi" w:cs="Arial"/>
        </w:rPr>
        <w:t xml:space="preserve"> </w:t>
      </w:r>
    </w:p>
    <w:p w14:paraId="0C21BC17" w14:textId="77777777" w:rsidR="00B545A0" w:rsidRPr="008A17AE" w:rsidRDefault="00B545A0" w:rsidP="00B545A0">
      <w:pPr>
        <w:spacing w:before="240" w:after="240" w:line="240" w:lineRule="auto"/>
        <w:ind w:left="1134" w:hanging="414"/>
        <w:rPr>
          <w:rFonts w:asciiTheme="minorHAnsi" w:hAnsiTheme="minorHAnsi" w:cs="Arial"/>
        </w:rPr>
      </w:pPr>
      <w:r w:rsidRPr="008A17AE">
        <w:rPr>
          <w:rFonts w:asciiTheme="minorHAnsi" w:hAnsiTheme="minorHAnsi" w:cs="Arial"/>
        </w:rPr>
        <w:t>(a) an area that would be included in the district or region of a new local authority if local government in the area were to be reorganised in accordance with the …draft proposal</w:t>
      </w:r>
      <w:r>
        <w:rPr>
          <w:rFonts w:asciiTheme="minorHAnsi" w:hAnsiTheme="minorHAnsi" w:cs="Arial"/>
        </w:rPr>
        <w:t>…</w:t>
      </w:r>
      <w:proofErr w:type="gramStart"/>
      <w:r w:rsidRPr="008A17AE">
        <w:rPr>
          <w:rFonts w:asciiTheme="minorHAnsi" w:hAnsiTheme="minorHAnsi" w:cs="Arial"/>
        </w:rPr>
        <w:t>”.</w:t>
      </w:r>
      <w:proofErr w:type="gramEnd"/>
    </w:p>
    <w:p w14:paraId="0C21BC18" w14:textId="77777777" w:rsidR="00B545A0" w:rsidRDefault="00B545A0" w:rsidP="00254651">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 xml:space="preserve">On this basis the districts of the three current Wairarapa district councils are clearly the affected area for a proposal to amalgamate those three districts. </w:t>
      </w:r>
    </w:p>
    <w:p w14:paraId="0C21BC19" w14:textId="77777777" w:rsidR="00B545A0" w:rsidRPr="008A17AE" w:rsidRDefault="00B545A0" w:rsidP="00254651">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Neither:</w:t>
      </w:r>
    </w:p>
    <w:p w14:paraId="0C21BC1A" w14:textId="00D2A510" w:rsidR="00B545A0" w:rsidRPr="008A17AE" w:rsidRDefault="00B545A0" w:rsidP="00CD5A04">
      <w:pPr>
        <w:numPr>
          <w:ilvl w:val="0"/>
          <w:numId w:val="28"/>
        </w:numPr>
        <w:spacing w:before="240" w:after="240" w:line="240" w:lineRule="auto"/>
        <w:rPr>
          <w:rFonts w:asciiTheme="minorHAnsi" w:hAnsiTheme="minorHAnsi" w:cs="Arial"/>
        </w:rPr>
      </w:pPr>
      <w:r w:rsidRPr="008A17AE">
        <w:rPr>
          <w:rFonts w:asciiTheme="minorHAnsi" w:hAnsiTheme="minorHAnsi" w:cs="Arial"/>
        </w:rPr>
        <w:t xml:space="preserve">paragraph (b) </w:t>
      </w:r>
      <w:r w:rsidR="00117C7D">
        <w:rPr>
          <w:rFonts w:asciiTheme="minorHAnsi" w:hAnsiTheme="minorHAnsi" w:cs="Arial"/>
        </w:rPr>
        <w:t>–</w:t>
      </w:r>
      <w:r w:rsidRPr="008A17AE">
        <w:rPr>
          <w:rFonts w:asciiTheme="minorHAnsi" w:hAnsiTheme="minorHAnsi" w:cs="Arial"/>
        </w:rPr>
        <w:t xml:space="preserve"> relating to an area that remains in the same district but with the responsibilities of the local authority changed nor, </w:t>
      </w:r>
    </w:p>
    <w:p w14:paraId="0C21BC1B" w14:textId="20C60327" w:rsidR="00B545A0" w:rsidRPr="008A17AE" w:rsidRDefault="00B545A0" w:rsidP="00CD5A04">
      <w:pPr>
        <w:numPr>
          <w:ilvl w:val="0"/>
          <w:numId w:val="28"/>
        </w:numPr>
        <w:spacing w:before="240" w:after="240" w:line="240" w:lineRule="auto"/>
        <w:rPr>
          <w:rFonts w:asciiTheme="minorHAnsi" w:hAnsiTheme="minorHAnsi" w:cs="Arial"/>
        </w:rPr>
      </w:pPr>
      <w:r w:rsidRPr="008A17AE">
        <w:rPr>
          <w:rFonts w:asciiTheme="minorHAnsi" w:hAnsiTheme="minorHAnsi" w:cs="Arial"/>
        </w:rPr>
        <w:t xml:space="preserve">paragraph (d) </w:t>
      </w:r>
      <w:r w:rsidR="00117C7D">
        <w:rPr>
          <w:rFonts w:asciiTheme="minorHAnsi" w:hAnsiTheme="minorHAnsi" w:cs="Arial"/>
        </w:rPr>
        <w:t>–</w:t>
      </w:r>
      <w:r>
        <w:rPr>
          <w:rFonts w:asciiTheme="minorHAnsi" w:hAnsiTheme="minorHAnsi" w:cs="Arial"/>
        </w:rPr>
        <w:t xml:space="preserve"> </w:t>
      </w:r>
      <w:r w:rsidRPr="008A17AE">
        <w:rPr>
          <w:rFonts w:asciiTheme="minorHAnsi" w:hAnsiTheme="minorHAnsi" w:cs="Arial"/>
        </w:rPr>
        <w:t xml:space="preserve">which relates only to proposals to create Local Boards </w:t>
      </w:r>
    </w:p>
    <w:p w14:paraId="0C21BC1C" w14:textId="58F289D8" w:rsidR="00B545A0" w:rsidRPr="008A17AE" w:rsidRDefault="00B545A0" w:rsidP="00B545A0">
      <w:pPr>
        <w:spacing w:before="240" w:after="240" w:line="240" w:lineRule="auto"/>
        <w:ind w:left="360"/>
        <w:jc w:val="both"/>
        <w:rPr>
          <w:rFonts w:asciiTheme="minorHAnsi" w:hAnsiTheme="minorHAnsi" w:cs="Arial"/>
        </w:rPr>
      </w:pPr>
      <w:proofErr w:type="gramStart"/>
      <w:r w:rsidRPr="008A17AE">
        <w:rPr>
          <w:rFonts w:asciiTheme="minorHAnsi" w:hAnsiTheme="minorHAnsi" w:cs="Arial"/>
        </w:rPr>
        <w:t>are</w:t>
      </w:r>
      <w:proofErr w:type="gramEnd"/>
      <w:r w:rsidRPr="008A17AE">
        <w:rPr>
          <w:rFonts w:asciiTheme="minorHAnsi" w:hAnsiTheme="minorHAnsi" w:cs="Arial"/>
        </w:rPr>
        <w:t xml:space="preserve"> relevant in this case</w:t>
      </w:r>
      <w:r w:rsidR="007C2E1B">
        <w:rPr>
          <w:rFonts w:asciiTheme="minorHAnsi" w:hAnsiTheme="minorHAnsi" w:cs="Arial"/>
        </w:rPr>
        <w:t xml:space="preserve">. </w:t>
      </w:r>
      <w:r w:rsidRPr="008A17AE">
        <w:rPr>
          <w:rFonts w:asciiTheme="minorHAnsi" w:hAnsiTheme="minorHAnsi" w:cs="Arial"/>
        </w:rPr>
        <w:t xml:space="preserve"> </w:t>
      </w:r>
    </w:p>
    <w:p w14:paraId="0C21BC1D" w14:textId="3F306CF0" w:rsidR="00B545A0" w:rsidRPr="008A17AE" w:rsidRDefault="00B545A0" w:rsidP="00254651">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Paragraph (c) allows the Commission to declare a wider area th</w:t>
      </w:r>
      <w:r>
        <w:rPr>
          <w:rFonts w:asciiTheme="minorHAnsi" w:hAnsiTheme="minorHAnsi" w:cs="Arial"/>
        </w:rPr>
        <w:t>a</w:t>
      </w:r>
      <w:r w:rsidRPr="008A17AE">
        <w:rPr>
          <w:rFonts w:asciiTheme="minorHAnsi" w:hAnsiTheme="minorHAnsi" w:cs="Arial"/>
        </w:rPr>
        <w:t xml:space="preserve">n that under </w:t>
      </w:r>
      <w:r w:rsidR="00723C3A">
        <w:rPr>
          <w:rFonts w:asciiTheme="minorHAnsi" w:hAnsiTheme="minorHAnsi" w:cs="Arial"/>
        </w:rPr>
        <w:t xml:space="preserve">paragraph </w:t>
      </w:r>
      <w:r w:rsidRPr="008A17AE">
        <w:rPr>
          <w:rFonts w:asciiTheme="minorHAnsi" w:hAnsiTheme="minorHAnsi" w:cs="Arial"/>
        </w:rPr>
        <w:t>(a) to be the affected area in specific circumstances. The Commission can declare the whole district or region of an affected local authority to be the affected area if it considers that “the operational scale, scope or capability of the local authority would be materially affected</w:t>
      </w:r>
      <w:r w:rsidR="00117C7D">
        <w:rPr>
          <w:rFonts w:asciiTheme="minorHAnsi" w:hAnsiTheme="minorHAnsi" w:cs="Arial"/>
        </w:rPr>
        <w:t>’’</w:t>
      </w:r>
      <w:r w:rsidR="007C2E1B">
        <w:rPr>
          <w:rFonts w:asciiTheme="minorHAnsi" w:hAnsiTheme="minorHAnsi" w:cs="Arial"/>
        </w:rPr>
        <w:t xml:space="preserve">. </w:t>
      </w:r>
      <w:r w:rsidRPr="008A17AE">
        <w:rPr>
          <w:rFonts w:asciiTheme="minorHAnsi" w:hAnsiTheme="minorHAnsi" w:cs="Arial"/>
        </w:rPr>
        <w:t>An affected local authority is defined in section 2 as “a local authority whose district or region contains an affected area”</w:t>
      </w:r>
      <w:r w:rsidR="007C2E1B">
        <w:rPr>
          <w:rFonts w:asciiTheme="minorHAnsi" w:hAnsiTheme="minorHAnsi" w:cs="Arial"/>
        </w:rPr>
        <w:t xml:space="preserve">. </w:t>
      </w:r>
      <w:r w:rsidRPr="008A17AE">
        <w:rPr>
          <w:rFonts w:asciiTheme="minorHAnsi" w:hAnsiTheme="minorHAnsi" w:cs="Arial"/>
        </w:rPr>
        <w:t xml:space="preserve">   </w:t>
      </w:r>
    </w:p>
    <w:p w14:paraId="0C21BC1E" w14:textId="1A0CBFCB" w:rsidR="00B545A0" w:rsidRPr="007B0E66" w:rsidRDefault="00B545A0" w:rsidP="00254651">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t xml:space="preserve">In relation to a proposal to amalgamate the three Wairarapa </w:t>
      </w:r>
      <w:r w:rsidR="0006391D">
        <w:rPr>
          <w:rFonts w:asciiTheme="minorHAnsi" w:hAnsiTheme="minorHAnsi" w:cs="Arial"/>
        </w:rPr>
        <w:t>district councils</w:t>
      </w:r>
      <w:r w:rsidRPr="008A17AE">
        <w:rPr>
          <w:rFonts w:asciiTheme="minorHAnsi" w:hAnsiTheme="minorHAnsi" w:cs="Arial"/>
        </w:rPr>
        <w:t xml:space="preserve"> the affected area falls entirely within the region of the Greater Wellington Regional Council</w:t>
      </w:r>
      <w:r w:rsidR="007C2E1B">
        <w:rPr>
          <w:rFonts w:asciiTheme="minorHAnsi" w:hAnsiTheme="minorHAnsi" w:cs="Arial"/>
        </w:rPr>
        <w:t xml:space="preserve">. </w:t>
      </w:r>
      <w:r w:rsidRPr="008A17AE">
        <w:rPr>
          <w:rFonts w:asciiTheme="minorHAnsi" w:hAnsiTheme="minorHAnsi" w:cs="Arial"/>
        </w:rPr>
        <w:t xml:space="preserve">If the Commission considered that the operational scale, scope or capability of the </w:t>
      </w:r>
      <w:r w:rsidRPr="007B0E66">
        <w:rPr>
          <w:rFonts w:asciiTheme="minorHAnsi" w:hAnsiTheme="minorHAnsi" w:cs="Arial"/>
        </w:rPr>
        <w:t xml:space="preserve">Greater Wellington Regional Council would be materially affected by the </w:t>
      </w:r>
      <w:r w:rsidR="0006391D" w:rsidRPr="007B0E66">
        <w:rPr>
          <w:rFonts w:asciiTheme="minorHAnsi" w:hAnsiTheme="minorHAnsi" w:cs="Arial"/>
        </w:rPr>
        <w:t xml:space="preserve">new draft </w:t>
      </w:r>
      <w:r w:rsidRPr="007B0E66">
        <w:rPr>
          <w:rFonts w:asciiTheme="minorHAnsi" w:hAnsiTheme="minorHAnsi" w:cs="Arial"/>
        </w:rPr>
        <w:t>proposal it could declare the whole of the Wellington region to be the affected area</w:t>
      </w:r>
      <w:r w:rsidR="007C2E1B" w:rsidRPr="007B0E66">
        <w:rPr>
          <w:rFonts w:asciiTheme="minorHAnsi" w:hAnsiTheme="minorHAnsi" w:cs="Arial"/>
        </w:rPr>
        <w:t xml:space="preserve">. </w:t>
      </w:r>
      <w:r w:rsidRPr="007B0E66">
        <w:rPr>
          <w:rFonts w:asciiTheme="minorHAnsi" w:hAnsiTheme="minorHAnsi" w:cs="Arial"/>
        </w:rPr>
        <w:t xml:space="preserve">  </w:t>
      </w:r>
    </w:p>
    <w:p w14:paraId="0C21BC1F" w14:textId="2AD7C426" w:rsidR="00B545A0" w:rsidRPr="007B0E66" w:rsidRDefault="00B545A0" w:rsidP="00254651">
      <w:pPr>
        <w:numPr>
          <w:ilvl w:val="0"/>
          <w:numId w:val="47"/>
        </w:numPr>
        <w:spacing w:before="240" w:after="240" w:line="240" w:lineRule="auto"/>
        <w:jc w:val="both"/>
        <w:rPr>
          <w:rFonts w:asciiTheme="minorHAnsi" w:hAnsiTheme="minorHAnsi" w:cs="Arial"/>
        </w:rPr>
      </w:pPr>
      <w:r w:rsidRPr="007B0E66">
        <w:rPr>
          <w:rFonts w:asciiTheme="minorHAnsi" w:hAnsiTheme="minorHAnsi" w:cs="Arial"/>
        </w:rPr>
        <w:t>There is no basis for the Commission to make such a declaration. The Greater Wellington Regional</w:t>
      </w:r>
      <w:r w:rsidR="0006391D" w:rsidRPr="007B0E66">
        <w:rPr>
          <w:rFonts w:asciiTheme="minorHAnsi" w:hAnsiTheme="minorHAnsi" w:cs="Arial"/>
        </w:rPr>
        <w:t xml:space="preserve"> Council</w:t>
      </w:r>
      <w:r w:rsidRPr="007B0E66">
        <w:rPr>
          <w:rFonts w:asciiTheme="minorHAnsi" w:hAnsiTheme="minorHAnsi" w:cs="Arial"/>
        </w:rPr>
        <w:t xml:space="preserve"> would have the same scope </w:t>
      </w:r>
      <w:r w:rsidR="00117C7D" w:rsidRPr="007B0E66">
        <w:rPr>
          <w:rFonts w:asciiTheme="minorHAnsi" w:hAnsiTheme="minorHAnsi" w:cs="Arial"/>
        </w:rPr>
        <w:t>and</w:t>
      </w:r>
      <w:r w:rsidRPr="007B0E66">
        <w:rPr>
          <w:rFonts w:asciiTheme="minorHAnsi" w:hAnsiTheme="minorHAnsi" w:cs="Arial"/>
        </w:rPr>
        <w:t xml:space="preserve"> scale of responsibilities and require the same capability under the </w:t>
      </w:r>
      <w:r w:rsidR="0006391D" w:rsidRPr="007B0E66">
        <w:rPr>
          <w:rFonts w:asciiTheme="minorHAnsi" w:hAnsiTheme="minorHAnsi" w:cs="Arial"/>
        </w:rPr>
        <w:t xml:space="preserve">new draft </w:t>
      </w:r>
      <w:r w:rsidRPr="007B0E66">
        <w:rPr>
          <w:rFonts w:asciiTheme="minorHAnsi" w:hAnsiTheme="minorHAnsi" w:cs="Arial"/>
        </w:rPr>
        <w:t>proposal as at present</w:t>
      </w:r>
      <w:r w:rsidR="007C2E1B" w:rsidRPr="007B0E66">
        <w:rPr>
          <w:rFonts w:asciiTheme="minorHAnsi" w:hAnsiTheme="minorHAnsi" w:cs="Arial"/>
        </w:rPr>
        <w:t xml:space="preserve">. </w:t>
      </w:r>
      <w:r w:rsidR="00DB77B4" w:rsidRPr="007B0E66">
        <w:rPr>
          <w:rFonts w:asciiTheme="minorHAnsi" w:hAnsiTheme="minorHAnsi" w:cs="Arial"/>
        </w:rPr>
        <w:t xml:space="preserve">While the draft proposal includes the creation of a Wairarapa Committee of the Greater Wellington Regional Council, this sort of change to governance arrangements does not have a </w:t>
      </w:r>
      <w:r w:rsidRPr="007B0E66">
        <w:rPr>
          <w:rFonts w:asciiTheme="minorHAnsi" w:hAnsiTheme="minorHAnsi" w:cs="Arial"/>
        </w:rPr>
        <w:t>material</w:t>
      </w:r>
      <w:r w:rsidR="00DB77B4" w:rsidRPr="007B0E66">
        <w:rPr>
          <w:rFonts w:asciiTheme="minorHAnsi" w:hAnsiTheme="minorHAnsi" w:cs="Arial"/>
        </w:rPr>
        <w:t xml:space="preserve"> impact on the scale and scope of the regional council’s responsibilities or the capabilities it requires. </w:t>
      </w:r>
      <w:r w:rsidRPr="007B0E66">
        <w:rPr>
          <w:rFonts w:asciiTheme="minorHAnsi" w:hAnsiTheme="minorHAnsi" w:cs="Arial"/>
        </w:rPr>
        <w:t xml:space="preserve">A similar committee was part of </w:t>
      </w:r>
      <w:r w:rsidR="0006391D" w:rsidRPr="007B0E66">
        <w:rPr>
          <w:rFonts w:asciiTheme="minorHAnsi" w:hAnsiTheme="minorHAnsi" w:cs="Arial"/>
        </w:rPr>
        <w:t xml:space="preserve">the </w:t>
      </w:r>
      <w:r w:rsidRPr="007B0E66">
        <w:rPr>
          <w:rFonts w:asciiTheme="minorHAnsi" w:hAnsiTheme="minorHAnsi" w:cs="Arial"/>
        </w:rPr>
        <w:t>regional council when it was set up</w:t>
      </w:r>
      <w:r w:rsidR="00723C3A">
        <w:rPr>
          <w:rFonts w:asciiTheme="minorHAnsi" w:hAnsiTheme="minorHAnsi" w:cs="Arial"/>
        </w:rPr>
        <w:t xml:space="preserve"> in 1989</w:t>
      </w:r>
      <w:r w:rsidR="00DB77B4" w:rsidRPr="007B0E66">
        <w:rPr>
          <w:rFonts w:asciiTheme="minorHAnsi" w:hAnsiTheme="minorHAnsi" w:cs="Arial"/>
        </w:rPr>
        <w:t xml:space="preserve"> but was </w:t>
      </w:r>
      <w:r w:rsidRPr="007B0E66">
        <w:rPr>
          <w:rFonts w:asciiTheme="minorHAnsi" w:hAnsiTheme="minorHAnsi" w:cs="Arial"/>
        </w:rPr>
        <w:t xml:space="preserve">disestablished in the early 2000s. </w:t>
      </w:r>
      <w:r w:rsidR="00DB77B4" w:rsidRPr="007B0E66">
        <w:rPr>
          <w:rFonts w:asciiTheme="minorHAnsi" w:hAnsiTheme="minorHAnsi" w:cs="Arial"/>
        </w:rPr>
        <w:t>T</w:t>
      </w:r>
      <w:r w:rsidRPr="007B0E66">
        <w:rPr>
          <w:rFonts w:asciiTheme="minorHAnsi" w:hAnsiTheme="minorHAnsi" w:cs="Arial"/>
        </w:rPr>
        <w:t xml:space="preserve">he regional council </w:t>
      </w:r>
      <w:r w:rsidR="00DB77B4" w:rsidRPr="007B0E66">
        <w:rPr>
          <w:rFonts w:asciiTheme="minorHAnsi" w:hAnsiTheme="minorHAnsi" w:cs="Arial"/>
        </w:rPr>
        <w:t xml:space="preserve">has indicated that it intends </w:t>
      </w:r>
      <w:r w:rsidRPr="007B0E66">
        <w:rPr>
          <w:rFonts w:asciiTheme="minorHAnsi" w:hAnsiTheme="minorHAnsi" w:cs="Arial"/>
        </w:rPr>
        <w:t>to pilot the Wairarapa Committee in 2017</w:t>
      </w:r>
      <w:r w:rsidR="00B7224B" w:rsidRPr="007B0E66">
        <w:rPr>
          <w:rFonts w:asciiTheme="minorHAnsi" w:hAnsiTheme="minorHAnsi" w:cs="Arial"/>
        </w:rPr>
        <w:t xml:space="preserve"> and estimates its cost at $84,000 per annum, plus officer time</w:t>
      </w:r>
      <w:r w:rsidRPr="007B0E66">
        <w:rPr>
          <w:rFonts w:asciiTheme="minorHAnsi" w:hAnsiTheme="minorHAnsi" w:cs="Arial"/>
        </w:rPr>
        <w:t xml:space="preserve">. </w:t>
      </w:r>
    </w:p>
    <w:p w14:paraId="0C21BC20" w14:textId="352DBE23" w:rsidR="00B545A0" w:rsidRDefault="00B545A0" w:rsidP="00254651">
      <w:pPr>
        <w:numPr>
          <w:ilvl w:val="0"/>
          <w:numId w:val="47"/>
        </w:numPr>
        <w:spacing w:before="240" w:after="240" w:line="240" w:lineRule="auto"/>
        <w:jc w:val="both"/>
        <w:rPr>
          <w:rFonts w:asciiTheme="minorHAnsi" w:hAnsiTheme="minorHAnsi" w:cs="Arial"/>
        </w:rPr>
      </w:pPr>
      <w:r w:rsidRPr="008A17AE">
        <w:rPr>
          <w:rFonts w:asciiTheme="minorHAnsi" w:hAnsiTheme="minorHAnsi" w:cs="Arial"/>
        </w:rPr>
        <w:lastRenderedPageBreak/>
        <w:t>Accordingly the affected area for the</w:t>
      </w:r>
      <w:r>
        <w:rPr>
          <w:rFonts w:asciiTheme="minorHAnsi" w:hAnsiTheme="minorHAnsi" w:cs="Arial"/>
        </w:rPr>
        <w:t xml:space="preserve"> draft proposal</w:t>
      </w:r>
      <w:r w:rsidRPr="008A17AE">
        <w:rPr>
          <w:rFonts w:asciiTheme="minorHAnsi" w:hAnsiTheme="minorHAnsi" w:cs="Arial"/>
        </w:rPr>
        <w:t xml:space="preserve"> is the districts of the three current Wairarapa territorial authorities.</w:t>
      </w:r>
    </w:p>
    <w:p w14:paraId="0C21BC21" w14:textId="77777777" w:rsidR="00B545A0" w:rsidRPr="008A17AE" w:rsidRDefault="00B545A0" w:rsidP="00B545A0">
      <w:pPr>
        <w:spacing w:before="240" w:after="240" w:line="240" w:lineRule="auto"/>
        <w:ind w:left="360"/>
        <w:jc w:val="both"/>
        <w:rPr>
          <w:rFonts w:asciiTheme="minorHAnsi" w:hAnsiTheme="minorHAnsi" w:cs="Arial"/>
        </w:rPr>
      </w:pPr>
    </w:p>
    <w:p w14:paraId="0C21BC22" w14:textId="79C5B269" w:rsidR="006905FA" w:rsidRDefault="006905FA" w:rsidP="00250702">
      <w:pPr>
        <w:pStyle w:val="Heading2"/>
        <w:numPr>
          <w:ilvl w:val="0"/>
          <w:numId w:val="27"/>
        </w:numPr>
      </w:pPr>
      <w:bookmarkStart w:id="246" w:name="_Toc473642905"/>
      <w:bookmarkStart w:id="247" w:name="_Toc473644189"/>
      <w:bookmarkStart w:id="248" w:name="_Toc476914195"/>
      <w:bookmarkStart w:id="249" w:name="_Toc476914676"/>
      <w:bookmarkStart w:id="250" w:name="_Toc476915746"/>
      <w:bookmarkStart w:id="251" w:name="_Toc476915789"/>
      <w:bookmarkEnd w:id="239"/>
      <w:bookmarkEnd w:id="240"/>
      <w:bookmarkEnd w:id="241"/>
      <w:r>
        <w:t xml:space="preserve">Advantages and disadvantages of the </w:t>
      </w:r>
      <w:r w:rsidR="00250702">
        <w:t xml:space="preserve">draft </w:t>
      </w:r>
      <w:r>
        <w:t>proposal</w:t>
      </w:r>
      <w:bookmarkEnd w:id="246"/>
      <w:bookmarkEnd w:id="247"/>
      <w:bookmarkEnd w:id="248"/>
      <w:bookmarkEnd w:id="249"/>
      <w:bookmarkEnd w:id="250"/>
      <w:bookmarkEnd w:id="251"/>
    </w:p>
    <w:p w14:paraId="0C21BC23" w14:textId="7D322BCE" w:rsidR="006905FA" w:rsidRDefault="006905FA" w:rsidP="00254651">
      <w:pPr>
        <w:pStyle w:val="BodyText"/>
        <w:numPr>
          <w:ilvl w:val="0"/>
          <w:numId w:val="47"/>
        </w:numPr>
        <w:rPr>
          <w:rFonts w:asciiTheme="minorHAnsi" w:hAnsiTheme="minorHAnsi"/>
          <w:lang w:val="en-NZ"/>
        </w:rPr>
      </w:pPr>
      <w:r>
        <w:rPr>
          <w:lang w:val="en-NZ"/>
        </w:rPr>
        <w:t xml:space="preserve">Clause 14 requires a draft proposal to have attached to it a full and detailed </w:t>
      </w:r>
      <w:r w:rsidRPr="001B6082">
        <w:rPr>
          <w:rFonts w:asciiTheme="minorHAnsi" w:hAnsiTheme="minorHAnsi"/>
          <w:lang w:val="en-NZ"/>
        </w:rPr>
        <w:t xml:space="preserve">explanation of the advantages and disadvantages of the </w:t>
      </w:r>
      <w:r w:rsidR="00250702" w:rsidRPr="001B6082">
        <w:rPr>
          <w:rFonts w:asciiTheme="minorHAnsi" w:hAnsiTheme="minorHAnsi"/>
          <w:lang w:val="en-NZ"/>
        </w:rPr>
        <w:t xml:space="preserve">draft </w:t>
      </w:r>
      <w:r w:rsidRPr="001B6082">
        <w:rPr>
          <w:rFonts w:asciiTheme="minorHAnsi" w:hAnsiTheme="minorHAnsi"/>
          <w:lang w:val="en-NZ"/>
        </w:rPr>
        <w:t>proposal</w:t>
      </w:r>
      <w:r w:rsidR="00250702" w:rsidRPr="001B6082">
        <w:rPr>
          <w:rFonts w:asciiTheme="minorHAnsi" w:hAnsiTheme="minorHAnsi"/>
          <w:lang w:val="en-NZ"/>
        </w:rPr>
        <w:t>.</w:t>
      </w:r>
    </w:p>
    <w:p w14:paraId="2B510166" w14:textId="0301C8C6" w:rsidR="00691FD7" w:rsidRPr="00691FD7" w:rsidRDefault="00691FD7" w:rsidP="00691FD7">
      <w:pPr>
        <w:pStyle w:val="BodyText"/>
        <w:rPr>
          <w:rFonts w:asciiTheme="minorHAnsi" w:hAnsiTheme="minorHAnsi"/>
          <w:b/>
          <w:lang w:val="en-NZ"/>
        </w:rPr>
      </w:pPr>
      <w:r w:rsidRPr="00691FD7">
        <w:rPr>
          <w:rFonts w:asciiTheme="minorHAnsi" w:hAnsiTheme="minorHAnsi"/>
          <w:b/>
          <w:lang w:val="en-NZ"/>
        </w:rPr>
        <w:t>Advantages</w:t>
      </w:r>
    </w:p>
    <w:p w14:paraId="0709AB60" w14:textId="77777777" w:rsidR="00691FD7" w:rsidRDefault="001B6082" w:rsidP="00691FD7">
      <w:pPr>
        <w:pStyle w:val="NormalWeb"/>
        <w:spacing w:after="120"/>
        <w:ind w:left="284" w:hanging="284"/>
        <w:rPr>
          <w:rFonts w:asciiTheme="minorHAnsi" w:hAnsiTheme="minorHAnsi"/>
          <w:lang w:eastAsia="en-NZ"/>
        </w:rPr>
      </w:pPr>
      <w:r w:rsidRPr="001B6082">
        <w:rPr>
          <w:rFonts w:asciiTheme="minorHAnsi" w:hAnsiTheme="minorHAnsi"/>
          <w:lang w:eastAsia="en-NZ"/>
        </w:rPr>
        <w:t xml:space="preserve">a. </w:t>
      </w:r>
      <w:r>
        <w:rPr>
          <w:rFonts w:asciiTheme="minorHAnsi" w:hAnsiTheme="minorHAnsi"/>
          <w:lang w:eastAsia="en-NZ"/>
        </w:rPr>
        <w:tab/>
      </w:r>
      <w:r w:rsidRPr="001B6082">
        <w:rPr>
          <w:rFonts w:asciiTheme="minorHAnsi" w:hAnsiTheme="minorHAnsi"/>
          <w:lang w:eastAsia="en-NZ"/>
        </w:rPr>
        <w:t xml:space="preserve">There would be a stronger mandate for the mayor and councillors with respect to decisions and advocacy for Wairarapa nationally and regionally. </w:t>
      </w:r>
    </w:p>
    <w:p w14:paraId="4D08213A" w14:textId="19003CD9" w:rsidR="001B6082" w:rsidRPr="001B6082" w:rsidRDefault="001B6082" w:rsidP="00691FD7">
      <w:pPr>
        <w:pStyle w:val="NormalWeb"/>
        <w:spacing w:after="120"/>
        <w:ind w:left="284" w:hanging="284"/>
        <w:rPr>
          <w:rFonts w:asciiTheme="minorHAnsi" w:hAnsiTheme="minorHAnsi"/>
          <w:lang w:eastAsia="en-NZ"/>
        </w:rPr>
      </w:pPr>
      <w:r w:rsidRPr="001B6082">
        <w:rPr>
          <w:rFonts w:asciiTheme="minorHAnsi" w:hAnsiTheme="minorHAnsi"/>
          <w:lang w:eastAsia="en-NZ"/>
        </w:rPr>
        <w:t xml:space="preserve">b. </w:t>
      </w:r>
      <w:r>
        <w:rPr>
          <w:rFonts w:asciiTheme="minorHAnsi" w:hAnsiTheme="minorHAnsi"/>
          <w:lang w:eastAsia="en-NZ"/>
        </w:rPr>
        <w:tab/>
      </w:r>
      <w:r w:rsidRPr="001B6082">
        <w:rPr>
          <w:rFonts w:asciiTheme="minorHAnsi" w:hAnsiTheme="minorHAnsi"/>
          <w:lang w:eastAsia="en-NZ"/>
        </w:rPr>
        <w:t xml:space="preserve">The governance structure would be simplified, with fewer multi and single council committees, task groups and working parties. The new structure would be  </w:t>
      </w:r>
    </w:p>
    <w:p w14:paraId="4BEF7B65" w14:textId="26A6DB2D" w:rsidR="001B6082" w:rsidRPr="001B6082" w:rsidRDefault="001B6082" w:rsidP="001B6082">
      <w:pPr>
        <w:pStyle w:val="ListParagraph"/>
        <w:numPr>
          <w:ilvl w:val="1"/>
          <w:numId w:val="47"/>
        </w:numPr>
        <w:spacing w:before="100" w:beforeAutospacing="1" w:after="100" w:afterAutospacing="1" w:line="240" w:lineRule="auto"/>
        <w:rPr>
          <w:rFonts w:asciiTheme="minorHAnsi" w:hAnsiTheme="minorHAnsi"/>
          <w:lang w:eastAsia="en-NZ"/>
        </w:rPr>
      </w:pPr>
      <w:r w:rsidRPr="001B6082">
        <w:rPr>
          <w:rFonts w:asciiTheme="minorHAnsi" w:hAnsiTheme="minorHAnsi"/>
          <w:lang w:eastAsia="en-NZ"/>
        </w:rPr>
        <w:t xml:space="preserve">more effective  </w:t>
      </w:r>
    </w:p>
    <w:p w14:paraId="3D5DBCEA" w14:textId="4705F306" w:rsidR="001B6082" w:rsidRPr="001B6082" w:rsidRDefault="001B6082" w:rsidP="001B6082">
      <w:pPr>
        <w:pStyle w:val="ListParagraph"/>
        <w:numPr>
          <w:ilvl w:val="1"/>
          <w:numId w:val="47"/>
        </w:numPr>
        <w:spacing w:before="100" w:beforeAutospacing="1" w:after="100" w:afterAutospacing="1" w:line="240" w:lineRule="auto"/>
        <w:rPr>
          <w:rFonts w:asciiTheme="minorHAnsi" w:hAnsiTheme="minorHAnsi"/>
          <w:lang w:eastAsia="en-NZ"/>
        </w:rPr>
      </w:pPr>
      <w:r w:rsidRPr="001B6082">
        <w:rPr>
          <w:rFonts w:asciiTheme="minorHAnsi" w:hAnsiTheme="minorHAnsi"/>
          <w:lang w:eastAsia="en-NZ"/>
        </w:rPr>
        <w:t xml:space="preserve">more easily understood and transparent, and  </w:t>
      </w:r>
    </w:p>
    <w:p w14:paraId="50253413" w14:textId="6F0697D4" w:rsidR="001B6082" w:rsidRPr="001B6082" w:rsidRDefault="001B6082" w:rsidP="001B6082">
      <w:pPr>
        <w:pStyle w:val="ListParagraph"/>
        <w:numPr>
          <w:ilvl w:val="1"/>
          <w:numId w:val="47"/>
        </w:numPr>
        <w:spacing w:before="100" w:beforeAutospacing="1" w:after="100" w:afterAutospacing="1" w:line="240" w:lineRule="auto"/>
        <w:rPr>
          <w:rFonts w:asciiTheme="minorHAnsi" w:hAnsiTheme="minorHAnsi"/>
          <w:lang w:eastAsia="en-NZ"/>
        </w:rPr>
      </w:pPr>
      <w:proofErr w:type="gramStart"/>
      <w:r w:rsidRPr="001B6082">
        <w:rPr>
          <w:rFonts w:asciiTheme="minorHAnsi" w:hAnsiTheme="minorHAnsi"/>
          <w:lang w:eastAsia="en-NZ"/>
        </w:rPr>
        <w:t>easier</w:t>
      </w:r>
      <w:proofErr w:type="gramEnd"/>
      <w:r w:rsidRPr="001B6082">
        <w:rPr>
          <w:rFonts w:asciiTheme="minorHAnsi" w:hAnsiTheme="minorHAnsi"/>
          <w:lang w:eastAsia="en-NZ"/>
        </w:rPr>
        <w:t xml:space="preserve"> for Wairarapa-wide groups and businesses to engage with. </w:t>
      </w:r>
    </w:p>
    <w:p w14:paraId="3E4B994A" w14:textId="235715F4" w:rsidR="001B6082" w:rsidRPr="001B6082" w:rsidRDefault="001B6082" w:rsidP="001B6082">
      <w:pPr>
        <w:pStyle w:val="NormalWeb"/>
        <w:spacing w:after="120"/>
        <w:ind w:left="284" w:hanging="284"/>
        <w:rPr>
          <w:rFonts w:asciiTheme="minorHAnsi" w:hAnsiTheme="minorHAnsi"/>
          <w:lang w:eastAsia="en-NZ"/>
        </w:rPr>
      </w:pPr>
      <w:r w:rsidRPr="001B6082">
        <w:rPr>
          <w:rFonts w:asciiTheme="minorHAnsi" w:hAnsiTheme="minorHAnsi"/>
          <w:lang w:eastAsia="en-NZ"/>
        </w:rPr>
        <w:t xml:space="preserve">c. </w:t>
      </w:r>
      <w:r>
        <w:rPr>
          <w:rFonts w:asciiTheme="minorHAnsi" w:hAnsiTheme="minorHAnsi"/>
          <w:lang w:eastAsia="en-NZ"/>
        </w:rPr>
        <w:tab/>
      </w:r>
      <w:r w:rsidRPr="001B6082">
        <w:rPr>
          <w:rFonts w:asciiTheme="minorHAnsi" w:hAnsiTheme="minorHAnsi"/>
          <w:lang w:eastAsia="en-NZ"/>
        </w:rPr>
        <w:t xml:space="preserve">The staff time required to support political decision-making within the Wairarapa would be reduced. </w:t>
      </w:r>
    </w:p>
    <w:p w14:paraId="7544844C" w14:textId="5EF1EDF5" w:rsidR="001B6082" w:rsidRPr="001B6082" w:rsidRDefault="001B6082" w:rsidP="001B6082">
      <w:pPr>
        <w:pStyle w:val="NormalWeb"/>
        <w:spacing w:after="120"/>
        <w:ind w:left="284" w:hanging="284"/>
        <w:rPr>
          <w:rFonts w:asciiTheme="minorHAnsi" w:hAnsiTheme="minorHAnsi"/>
          <w:lang w:eastAsia="en-NZ"/>
        </w:rPr>
      </w:pPr>
      <w:r w:rsidRPr="001B6082">
        <w:rPr>
          <w:rFonts w:asciiTheme="minorHAnsi" w:hAnsiTheme="minorHAnsi"/>
          <w:lang w:eastAsia="en-NZ"/>
        </w:rPr>
        <w:t xml:space="preserve">d. </w:t>
      </w:r>
      <w:r>
        <w:rPr>
          <w:rFonts w:asciiTheme="minorHAnsi" w:hAnsiTheme="minorHAnsi"/>
          <w:lang w:eastAsia="en-NZ"/>
        </w:rPr>
        <w:tab/>
      </w:r>
      <w:r w:rsidRPr="001B6082">
        <w:rPr>
          <w:rFonts w:asciiTheme="minorHAnsi" w:hAnsiTheme="minorHAnsi"/>
          <w:lang w:eastAsia="en-NZ"/>
        </w:rPr>
        <w:t xml:space="preserve">Spending and funding decisions could be rationalised and prioritised across the district for Wairarapa-wide issues. </w:t>
      </w:r>
    </w:p>
    <w:p w14:paraId="60943E56" w14:textId="0242B250" w:rsidR="001B6082" w:rsidRPr="001B6082" w:rsidRDefault="001B6082" w:rsidP="001B6082">
      <w:pPr>
        <w:pStyle w:val="NormalWeb"/>
        <w:spacing w:after="120"/>
        <w:ind w:left="284" w:hanging="284"/>
        <w:rPr>
          <w:rFonts w:asciiTheme="minorHAnsi" w:hAnsiTheme="minorHAnsi"/>
          <w:lang w:eastAsia="en-NZ"/>
        </w:rPr>
      </w:pPr>
      <w:r w:rsidRPr="001B6082">
        <w:rPr>
          <w:rFonts w:asciiTheme="minorHAnsi" w:hAnsiTheme="minorHAnsi"/>
          <w:lang w:eastAsia="en-NZ"/>
        </w:rPr>
        <w:t xml:space="preserve">e. </w:t>
      </w:r>
      <w:r>
        <w:rPr>
          <w:rFonts w:asciiTheme="minorHAnsi" w:hAnsiTheme="minorHAnsi"/>
          <w:lang w:eastAsia="en-NZ"/>
        </w:rPr>
        <w:tab/>
      </w:r>
      <w:r w:rsidRPr="001B6082">
        <w:rPr>
          <w:rFonts w:asciiTheme="minorHAnsi" w:hAnsiTheme="minorHAnsi"/>
          <w:lang w:eastAsia="en-NZ"/>
        </w:rPr>
        <w:t xml:space="preserve">Planning, policy and regulatory decision-making for the district would be consistent across the Wairarapa, removing the potential for gaps or inconsistencies created by current council boundaries.   </w:t>
      </w:r>
    </w:p>
    <w:p w14:paraId="32284448" w14:textId="53BF6687" w:rsidR="001B6082" w:rsidRPr="001B6082" w:rsidRDefault="001B6082" w:rsidP="001B6082">
      <w:pPr>
        <w:pStyle w:val="NormalWeb"/>
        <w:spacing w:after="120"/>
        <w:ind w:left="284" w:hanging="284"/>
        <w:rPr>
          <w:rFonts w:asciiTheme="minorHAnsi" w:hAnsiTheme="minorHAnsi"/>
          <w:lang w:eastAsia="en-NZ"/>
        </w:rPr>
      </w:pPr>
      <w:r w:rsidRPr="001B6082">
        <w:rPr>
          <w:rFonts w:asciiTheme="minorHAnsi" w:hAnsiTheme="minorHAnsi"/>
          <w:lang w:eastAsia="en-NZ"/>
        </w:rPr>
        <w:t xml:space="preserve">f. </w:t>
      </w:r>
      <w:r>
        <w:rPr>
          <w:rFonts w:asciiTheme="minorHAnsi" w:hAnsiTheme="minorHAnsi"/>
          <w:lang w:eastAsia="en-NZ"/>
        </w:rPr>
        <w:tab/>
      </w:r>
      <w:r w:rsidRPr="001B6082">
        <w:rPr>
          <w:rFonts w:asciiTheme="minorHAnsi" w:hAnsiTheme="minorHAnsi"/>
          <w:lang w:eastAsia="en-NZ"/>
        </w:rPr>
        <w:t xml:space="preserve">With only one council to work with, there would be potential productivity improvements for the businesses and community groups that work across the Wairarapa. It would be easier and cheaper for them to obtain consents and permits, understand council fees and engage in council processes. </w:t>
      </w:r>
    </w:p>
    <w:p w14:paraId="4DD04C3B" w14:textId="70CD1D1D" w:rsidR="001B6082" w:rsidRPr="001B6082" w:rsidRDefault="001B6082" w:rsidP="001B6082">
      <w:pPr>
        <w:pStyle w:val="NormalWeb"/>
        <w:spacing w:after="120"/>
        <w:ind w:left="284" w:hanging="284"/>
        <w:rPr>
          <w:rFonts w:asciiTheme="minorHAnsi" w:hAnsiTheme="minorHAnsi"/>
          <w:lang w:eastAsia="en-NZ"/>
        </w:rPr>
      </w:pPr>
      <w:r w:rsidRPr="001B6082">
        <w:rPr>
          <w:rFonts w:asciiTheme="minorHAnsi" w:hAnsiTheme="minorHAnsi"/>
          <w:lang w:eastAsia="en-NZ"/>
        </w:rPr>
        <w:t xml:space="preserve">g. </w:t>
      </w:r>
      <w:r>
        <w:rPr>
          <w:rFonts w:asciiTheme="minorHAnsi" w:hAnsiTheme="minorHAnsi"/>
          <w:lang w:eastAsia="en-NZ"/>
        </w:rPr>
        <w:tab/>
      </w:r>
      <w:r w:rsidRPr="001B6082">
        <w:rPr>
          <w:rFonts w:asciiTheme="minorHAnsi" w:hAnsiTheme="minorHAnsi"/>
          <w:lang w:eastAsia="en-NZ"/>
        </w:rPr>
        <w:t xml:space="preserve">It would be easier for funders and other stakeholders who provide public services such as tourism, sporting and cultural organisations, to coordinate with or partner with the council. </w:t>
      </w:r>
    </w:p>
    <w:p w14:paraId="4B09579D" w14:textId="07E2CABD" w:rsidR="001B6082" w:rsidRPr="001B6082" w:rsidRDefault="001B6082" w:rsidP="001B6082">
      <w:pPr>
        <w:pStyle w:val="NormalWeb"/>
        <w:spacing w:after="120"/>
        <w:ind w:left="284" w:hanging="284"/>
        <w:rPr>
          <w:rFonts w:asciiTheme="minorHAnsi" w:hAnsiTheme="minorHAnsi"/>
          <w:lang w:eastAsia="en-NZ"/>
        </w:rPr>
      </w:pPr>
      <w:r w:rsidRPr="001B6082">
        <w:rPr>
          <w:rFonts w:asciiTheme="minorHAnsi" w:hAnsiTheme="minorHAnsi"/>
          <w:lang w:eastAsia="en-NZ"/>
        </w:rPr>
        <w:t xml:space="preserve">h. </w:t>
      </w:r>
      <w:r>
        <w:rPr>
          <w:rFonts w:asciiTheme="minorHAnsi" w:hAnsiTheme="minorHAnsi"/>
          <w:lang w:eastAsia="en-NZ"/>
        </w:rPr>
        <w:tab/>
      </w:r>
      <w:r w:rsidRPr="001B6082">
        <w:rPr>
          <w:rFonts w:asciiTheme="minorHAnsi" w:hAnsiTheme="minorHAnsi"/>
          <w:lang w:eastAsia="en-NZ"/>
        </w:rPr>
        <w:t xml:space="preserve">There would be a reduction in Local Government Act Plans (annual and long term plans and associated plans and policies) from three sets to one set.  </w:t>
      </w:r>
    </w:p>
    <w:p w14:paraId="4072F641" w14:textId="663256D5" w:rsidR="001B6082" w:rsidRPr="001B6082" w:rsidRDefault="001B6082" w:rsidP="001B6082">
      <w:pPr>
        <w:pStyle w:val="NormalWeb"/>
        <w:spacing w:after="120"/>
        <w:ind w:left="284" w:hanging="284"/>
        <w:rPr>
          <w:rFonts w:asciiTheme="minorHAnsi" w:hAnsiTheme="minorHAnsi"/>
          <w:lang w:eastAsia="en-NZ"/>
        </w:rPr>
      </w:pPr>
      <w:proofErr w:type="spellStart"/>
      <w:r w:rsidRPr="001B6082">
        <w:rPr>
          <w:rFonts w:asciiTheme="minorHAnsi" w:hAnsiTheme="minorHAnsi"/>
          <w:lang w:eastAsia="en-NZ"/>
        </w:rPr>
        <w:t>i</w:t>
      </w:r>
      <w:proofErr w:type="spellEnd"/>
      <w:r w:rsidRPr="001B6082">
        <w:rPr>
          <w:rFonts w:asciiTheme="minorHAnsi" w:hAnsiTheme="minorHAnsi"/>
          <w:lang w:eastAsia="en-NZ"/>
        </w:rPr>
        <w:t>.</w:t>
      </w:r>
      <w:r>
        <w:rPr>
          <w:rFonts w:asciiTheme="minorHAnsi" w:hAnsiTheme="minorHAnsi"/>
          <w:lang w:eastAsia="en-NZ"/>
        </w:rPr>
        <w:tab/>
      </w:r>
      <w:r w:rsidRPr="001B6082">
        <w:rPr>
          <w:rFonts w:asciiTheme="minorHAnsi" w:hAnsiTheme="minorHAnsi"/>
          <w:lang w:eastAsia="en-NZ"/>
        </w:rPr>
        <w:t xml:space="preserve">There would be more consistent administration of the Wairarapa Combined District Plan. </w:t>
      </w:r>
    </w:p>
    <w:p w14:paraId="155DFBC0" w14:textId="343A1E0B" w:rsidR="001B6082" w:rsidRPr="001B6082" w:rsidRDefault="001B6082" w:rsidP="001B6082">
      <w:pPr>
        <w:pStyle w:val="NormalWeb"/>
        <w:spacing w:after="120"/>
        <w:ind w:left="284" w:hanging="284"/>
        <w:rPr>
          <w:rFonts w:asciiTheme="minorHAnsi" w:hAnsiTheme="minorHAnsi"/>
          <w:lang w:eastAsia="en-NZ"/>
        </w:rPr>
      </w:pPr>
      <w:r w:rsidRPr="001B6082">
        <w:rPr>
          <w:rFonts w:asciiTheme="minorHAnsi" w:hAnsiTheme="minorHAnsi"/>
          <w:lang w:eastAsia="en-NZ"/>
        </w:rPr>
        <w:t xml:space="preserve">j. </w:t>
      </w:r>
      <w:r>
        <w:rPr>
          <w:rFonts w:asciiTheme="minorHAnsi" w:hAnsiTheme="minorHAnsi"/>
          <w:lang w:eastAsia="en-NZ"/>
        </w:rPr>
        <w:tab/>
      </w:r>
      <w:r w:rsidRPr="001B6082">
        <w:rPr>
          <w:rFonts w:asciiTheme="minorHAnsi" w:hAnsiTheme="minorHAnsi"/>
          <w:lang w:eastAsia="en-NZ"/>
        </w:rPr>
        <w:t xml:space="preserve">Better financial resilience – the new council would be in a better position to cope with unexpected change and big challenges. </w:t>
      </w:r>
    </w:p>
    <w:p w14:paraId="58E36E63" w14:textId="6F24FD20" w:rsidR="00691FD7" w:rsidRDefault="001B6082" w:rsidP="001B6082">
      <w:pPr>
        <w:pStyle w:val="NormalWeb"/>
        <w:spacing w:after="120"/>
        <w:ind w:left="284" w:hanging="284"/>
        <w:rPr>
          <w:rFonts w:asciiTheme="minorHAnsi" w:hAnsiTheme="minorHAnsi"/>
          <w:lang w:eastAsia="en-NZ"/>
        </w:rPr>
      </w:pPr>
      <w:r w:rsidRPr="001B6082">
        <w:rPr>
          <w:rFonts w:asciiTheme="minorHAnsi" w:hAnsiTheme="minorHAnsi"/>
          <w:lang w:eastAsia="en-NZ"/>
        </w:rPr>
        <w:t xml:space="preserve">k. </w:t>
      </w:r>
      <w:r>
        <w:rPr>
          <w:rFonts w:asciiTheme="minorHAnsi" w:hAnsiTheme="minorHAnsi"/>
          <w:lang w:eastAsia="en-NZ"/>
        </w:rPr>
        <w:tab/>
      </w:r>
      <w:r w:rsidRPr="001B6082">
        <w:rPr>
          <w:rFonts w:asciiTheme="minorHAnsi" w:hAnsiTheme="minorHAnsi"/>
          <w:lang w:eastAsia="en-NZ"/>
        </w:rPr>
        <w:t xml:space="preserve">Increased scale would mean better ability to provide a diverse portfolio of community facilities across the Wairarapa. </w:t>
      </w:r>
    </w:p>
    <w:p w14:paraId="790F9D99" w14:textId="77777777" w:rsidR="00691FD7" w:rsidRDefault="00691FD7">
      <w:pPr>
        <w:spacing w:line="240" w:lineRule="auto"/>
        <w:rPr>
          <w:rFonts w:asciiTheme="minorHAnsi" w:hAnsiTheme="minorHAnsi"/>
          <w:lang w:eastAsia="en-NZ"/>
        </w:rPr>
      </w:pPr>
      <w:r>
        <w:rPr>
          <w:rFonts w:asciiTheme="minorHAnsi" w:hAnsiTheme="minorHAnsi"/>
          <w:lang w:eastAsia="en-NZ"/>
        </w:rPr>
        <w:br w:type="page"/>
      </w:r>
    </w:p>
    <w:p w14:paraId="37AC7C30" w14:textId="77777777" w:rsidR="001B6082" w:rsidRPr="001B6082" w:rsidRDefault="001B6082" w:rsidP="001B6082">
      <w:pPr>
        <w:pStyle w:val="NormalWeb"/>
        <w:spacing w:after="120"/>
        <w:ind w:left="284" w:hanging="284"/>
        <w:rPr>
          <w:rFonts w:asciiTheme="minorHAnsi" w:hAnsiTheme="minorHAnsi"/>
          <w:lang w:eastAsia="en-NZ"/>
        </w:rPr>
      </w:pPr>
    </w:p>
    <w:p w14:paraId="280EA0DC" w14:textId="1D5483A1" w:rsidR="001B6082" w:rsidRPr="001B6082" w:rsidRDefault="001B6082" w:rsidP="001B6082">
      <w:pPr>
        <w:pStyle w:val="NormalWeb"/>
        <w:spacing w:after="120"/>
        <w:ind w:left="284" w:hanging="284"/>
        <w:rPr>
          <w:rFonts w:asciiTheme="minorHAnsi" w:hAnsiTheme="minorHAnsi"/>
          <w:lang w:eastAsia="en-NZ"/>
        </w:rPr>
      </w:pPr>
      <w:r w:rsidRPr="001B6082">
        <w:rPr>
          <w:rFonts w:asciiTheme="minorHAnsi" w:hAnsiTheme="minorHAnsi"/>
          <w:lang w:eastAsia="en-NZ"/>
        </w:rPr>
        <w:t xml:space="preserve">l. </w:t>
      </w:r>
      <w:r>
        <w:rPr>
          <w:rFonts w:asciiTheme="minorHAnsi" w:hAnsiTheme="minorHAnsi"/>
          <w:lang w:eastAsia="en-NZ"/>
        </w:rPr>
        <w:tab/>
      </w:r>
      <w:r w:rsidRPr="00691FD7">
        <w:rPr>
          <w:rFonts w:asciiTheme="minorHAnsi" w:hAnsiTheme="minorHAnsi"/>
          <w:lang w:eastAsia="en-NZ"/>
        </w:rPr>
        <w:t xml:space="preserve">Increased council scale means Wairarapa local government would be better able to respond to current and future changes in regulatory standards or requirements set by </w:t>
      </w:r>
      <w:r w:rsidR="00691FD7" w:rsidRPr="00691FD7">
        <w:rPr>
          <w:rFonts w:asciiTheme="minorHAnsi" w:hAnsiTheme="minorHAnsi"/>
          <w:lang w:eastAsia="en-NZ"/>
        </w:rPr>
        <w:t>central government</w:t>
      </w:r>
      <w:r w:rsidRPr="00691FD7">
        <w:rPr>
          <w:rFonts w:asciiTheme="minorHAnsi" w:hAnsiTheme="minorHAnsi"/>
          <w:lang w:eastAsia="en-NZ"/>
        </w:rPr>
        <w:t xml:space="preserve"> (e.g. fresh water quality standards impacting on sewage treatment and discharges, health and safety regulation updates, financial accounting updates, NZTA updates to road funding requirements).</w:t>
      </w:r>
      <w:r w:rsidRPr="001B6082">
        <w:rPr>
          <w:rFonts w:asciiTheme="minorHAnsi" w:hAnsiTheme="minorHAnsi"/>
          <w:lang w:eastAsia="en-NZ"/>
        </w:rPr>
        <w:t xml:space="preserve"> </w:t>
      </w:r>
    </w:p>
    <w:p w14:paraId="543DEA0B" w14:textId="22E9A585" w:rsidR="001B6082" w:rsidRPr="001B6082" w:rsidRDefault="001B6082" w:rsidP="001B6082">
      <w:pPr>
        <w:pStyle w:val="NormalWeb"/>
        <w:spacing w:after="120"/>
        <w:ind w:left="284" w:hanging="284"/>
        <w:rPr>
          <w:rFonts w:asciiTheme="minorHAnsi" w:hAnsiTheme="minorHAnsi"/>
          <w:lang w:eastAsia="en-NZ"/>
        </w:rPr>
      </w:pPr>
      <w:r w:rsidRPr="001B6082">
        <w:rPr>
          <w:rFonts w:asciiTheme="minorHAnsi" w:hAnsiTheme="minorHAnsi"/>
          <w:lang w:eastAsia="en-NZ"/>
        </w:rPr>
        <w:t xml:space="preserve">m. Increased resources for improved asset management practices and planning. </w:t>
      </w:r>
    </w:p>
    <w:p w14:paraId="664884D5" w14:textId="787FA05A" w:rsidR="001B6082" w:rsidRPr="001B6082" w:rsidRDefault="001B6082" w:rsidP="001B6082">
      <w:pPr>
        <w:pStyle w:val="NormalWeb"/>
        <w:spacing w:after="120"/>
        <w:ind w:left="284" w:hanging="284"/>
        <w:rPr>
          <w:rFonts w:asciiTheme="minorHAnsi" w:hAnsiTheme="minorHAnsi"/>
          <w:lang w:eastAsia="en-NZ"/>
        </w:rPr>
      </w:pPr>
      <w:r w:rsidRPr="001B6082">
        <w:rPr>
          <w:rFonts w:asciiTheme="minorHAnsi" w:hAnsiTheme="minorHAnsi"/>
          <w:lang w:eastAsia="en-NZ"/>
        </w:rPr>
        <w:t xml:space="preserve">n. </w:t>
      </w:r>
      <w:r>
        <w:rPr>
          <w:rFonts w:asciiTheme="minorHAnsi" w:hAnsiTheme="minorHAnsi"/>
          <w:lang w:eastAsia="en-NZ"/>
        </w:rPr>
        <w:tab/>
      </w:r>
      <w:r w:rsidRPr="001B6082">
        <w:rPr>
          <w:rFonts w:asciiTheme="minorHAnsi" w:hAnsiTheme="minorHAnsi"/>
          <w:lang w:eastAsia="en-NZ"/>
        </w:rPr>
        <w:t xml:space="preserve">Roads could be managed as a single network – consistent with how they are used. </w:t>
      </w:r>
    </w:p>
    <w:p w14:paraId="071CBB3F" w14:textId="53379002" w:rsidR="001B6082" w:rsidRPr="001B6082" w:rsidRDefault="001B6082" w:rsidP="001B6082">
      <w:pPr>
        <w:pStyle w:val="NormalWeb"/>
        <w:spacing w:after="120"/>
        <w:ind w:left="284" w:hanging="284"/>
        <w:rPr>
          <w:rFonts w:asciiTheme="minorHAnsi" w:hAnsiTheme="minorHAnsi"/>
          <w:lang w:eastAsia="en-NZ"/>
        </w:rPr>
      </w:pPr>
      <w:r w:rsidRPr="001B6082">
        <w:rPr>
          <w:rFonts w:asciiTheme="minorHAnsi" w:hAnsiTheme="minorHAnsi"/>
          <w:lang w:eastAsia="en-NZ"/>
        </w:rPr>
        <w:t xml:space="preserve">o. </w:t>
      </w:r>
      <w:r>
        <w:rPr>
          <w:rFonts w:asciiTheme="minorHAnsi" w:hAnsiTheme="minorHAnsi"/>
          <w:lang w:eastAsia="en-NZ"/>
        </w:rPr>
        <w:tab/>
      </w:r>
      <w:r w:rsidRPr="001B6082">
        <w:rPr>
          <w:rFonts w:asciiTheme="minorHAnsi" w:hAnsiTheme="minorHAnsi"/>
          <w:lang w:eastAsia="en-NZ"/>
        </w:rPr>
        <w:t xml:space="preserve">It would be easier to take up the opportunity to consider a roading alliance with NZTA. </w:t>
      </w:r>
    </w:p>
    <w:p w14:paraId="74480785" w14:textId="159C8B8C" w:rsidR="001B6082" w:rsidRPr="001B6082" w:rsidRDefault="001B6082" w:rsidP="001B6082">
      <w:pPr>
        <w:pStyle w:val="NormalWeb"/>
        <w:spacing w:after="120"/>
        <w:ind w:left="284" w:hanging="284"/>
        <w:rPr>
          <w:rFonts w:asciiTheme="minorHAnsi" w:hAnsiTheme="minorHAnsi"/>
          <w:lang w:eastAsia="en-NZ"/>
        </w:rPr>
      </w:pPr>
      <w:r w:rsidRPr="001B6082">
        <w:rPr>
          <w:rFonts w:asciiTheme="minorHAnsi" w:hAnsiTheme="minorHAnsi"/>
          <w:lang w:eastAsia="en-NZ"/>
        </w:rPr>
        <w:t xml:space="preserve">p. </w:t>
      </w:r>
      <w:r>
        <w:rPr>
          <w:rFonts w:asciiTheme="minorHAnsi" w:hAnsiTheme="minorHAnsi"/>
          <w:lang w:eastAsia="en-NZ"/>
        </w:rPr>
        <w:tab/>
      </w:r>
      <w:r w:rsidRPr="001B6082">
        <w:rPr>
          <w:rFonts w:asciiTheme="minorHAnsi" w:hAnsiTheme="minorHAnsi"/>
          <w:lang w:eastAsia="en-NZ"/>
        </w:rPr>
        <w:t xml:space="preserve">Increased council scale would mean increased staff capability and capacity, including more scope for specialist staff and greater staffing resilience. </w:t>
      </w:r>
    </w:p>
    <w:p w14:paraId="0A557CE5" w14:textId="670CD8BB" w:rsidR="001B6082" w:rsidRPr="001B6082" w:rsidRDefault="001B6082" w:rsidP="001B6082">
      <w:pPr>
        <w:pStyle w:val="NormalWeb"/>
        <w:spacing w:after="120"/>
        <w:ind w:left="284" w:hanging="284"/>
        <w:rPr>
          <w:rFonts w:asciiTheme="minorHAnsi" w:hAnsiTheme="minorHAnsi"/>
          <w:lang w:eastAsia="en-NZ"/>
        </w:rPr>
      </w:pPr>
      <w:r w:rsidRPr="001B6082">
        <w:rPr>
          <w:rFonts w:asciiTheme="minorHAnsi" w:hAnsiTheme="minorHAnsi"/>
          <w:lang w:eastAsia="en-NZ"/>
        </w:rPr>
        <w:t xml:space="preserve">q. </w:t>
      </w:r>
      <w:r>
        <w:rPr>
          <w:rFonts w:asciiTheme="minorHAnsi" w:hAnsiTheme="minorHAnsi"/>
          <w:lang w:eastAsia="en-NZ"/>
        </w:rPr>
        <w:tab/>
      </w:r>
      <w:r w:rsidRPr="001B6082">
        <w:rPr>
          <w:rFonts w:asciiTheme="minorHAnsi" w:hAnsiTheme="minorHAnsi"/>
          <w:lang w:eastAsia="en-NZ"/>
        </w:rPr>
        <w:t xml:space="preserve">Modest financial savings from amalgamating, which are estimated at about $31 million, less $21 million in transition costs, resulting in </w:t>
      </w:r>
      <w:r w:rsidR="00691FD7">
        <w:rPr>
          <w:rFonts w:asciiTheme="minorHAnsi" w:hAnsiTheme="minorHAnsi"/>
          <w:lang w:eastAsia="en-NZ"/>
        </w:rPr>
        <w:t xml:space="preserve">about </w:t>
      </w:r>
      <w:r w:rsidRPr="001B6082">
        <w:rPr>
          <w:rFonts w:asciiTheme="minorHAnsi" w:hAnsiTheme="minorHAnsi"/>
          <w:lang w:eastAsia="en-NZ"/>
        </w:rPr>
        <w:t xml:space="preserve">$10 million in net savings over </w:t>
      </w:r>
      <w:r w:rsidR="00691FD7">
        <w:rPr>
          <w:rFonts w:asciiTheme="minorHAnsi" w:hAnsiTheme="minorHAnsi"/>
          <w:lang w:eastAsia="en-NZ"/>
        </w:rPr>
        <w:t>10</w:t>
      </w:r>
      <w:r w:rsidRPr="001B6082">
        <w:rPr>
          <w:rFonts w:asciiTheme="minorHAnsi" w:hAnsiTheme="minorHAnsi"/>
          <w:lang w:eastAsia="en-NZ"/>
        </w:rPr>
        <w:t xml:space="preserve"> years. </w:t>
      </w:r>
    </w:p>
    <w:p w14:paraId="099D349D" w14:textId="2FF0B407" w:rsidR="001B6082" w:rsidRPr="00691FD7" w:rsidRDefault="001B6082" w:rsidP="001B6082">
      <w:pPr>
        <w:spacing w:before="100" w:beforeAutospacing="1" w:after="100" w:afterAutospacing="1" w:line="240" w:lineRule="auto"/>
        <w:rPr>
          <w:rFonts w:asciiTheme="minorHAnsi" w:hAnsiTheme="minorHAnsi"/>
          <w:b/>
          <w:lang w:eastAsia="en-NZ"/>
        </w:rPr>
      </w:pPr>
      <w:r w:rsidRPr="00691FD7">
        <w:rPr>
          <w:rFonts w:asciiTheme="minorHAnsi" w:hAnsiTheme="minorHAnsi"/>
          <w:b/>
          <w:lang w:eastAsia="en-NZ"/>
        </w:rPr>
        <w:t>Disadvantages</w:t>
      </w:r>
    </w:p>
    <w:p w14:paraId="50133E6D" w14:textId="1013C57F" w:rsidR="001B6082" w:rsidRPr="001B6082" w:rsidRDefault="001B6082" w:rsidP="00691FD7">
      <w:pPr>
        <w:spacing w:before="100" w:beforeAutospacing="1" w:after="100" w:afterAutospacing="1" w:line="240" w:lineRule="auto"/>
        <w:ind w:left="284" w:hanging="284"/>
        <w:rPr>
          <w:rFonts w:asciiTheme="minorHAnsi" w:hAnsiTheme="minorHAnsi"/>
          <w:lang w:eastAsia="en-NZ"/>
        </w:rPr>
      </w:pPr>
      <w:r w:rsidRPr="001B6082">
        <w:rPr>
          <w:rFonts w:asciiTheme="minorHAnsi" w:hAnsiTheme="minorHAnsi"/>
          <w:lang w:eastAsia="en-NZ"/>
        </w:rPr>
        <w:t xml:space="preserve">a. </w:t>
      </w:r>
      <w:r w:rsidR="00691FD7">
        <w:rPr>
          <w:rFonts w:asciiTheme="minorHAnsi" w:hAnsiTheme="minorHAnsi"/>
          <w:lang w:eastAsia="en-NZ"/>
        </w:rPr>
        <w:tab/>
      </w:r>
      <w:r w:rsidRPr="001B6082">
        <w:rPr>
          <w:rFonts w:asciiTheme="minorHAnsi" w:hAnsiTheme="minorHAnsi"/>
          <w:lang w:eastAsia="en-NZ"/>
        </w:rPr>
        <w:t>Fewer councillors per resident than now - although the ratio would be similar to other similar</w:t>
      </w:r>
      <w:r w:rsidR="00691FD7">
        <w:rPr>
          <w:rFonts w:asciiTheme="minorHAnsi" w:hAnsiTheme="minorHAnsi"/>
          <w:lang w:eastAsia="en-NZ"/>
        </w:rPr>
        <w:t>-</w:t>
      </w:r>
      <w:r w:rsidRPr="001B6082">
        <w:rPr>
          <w:rFonts w:asciiTheme="minorHAnsi" w:hAnsiTheme="minorHAnsi"/>
          <w:lang w:eastAsia="en-NZ"/>
        </w:rPr>
        <w:t xml:space="preserve">sized councils on </w:t>
      </w:r>
      <w:proofErr w:type="gramStart"/>
      <w:r w:rsidRPr="001B6082">
        <w:rPr>
          <w:rFonts w:asciiTheme="minorHAnsi" w:hAnsiTheme="minorHAnsi"/>
          <w:lang w:eastAsia="en-NZ"/>
        </w:rPr>
        <w:t>a per</w:t>
      </w:r>
      <w:proofErr w:type="gramEnd"/>
      <w:r w:rsidRPr="001B6082">
        <w:rPr>
          <w:rFonts w:asciiTheme="minorHAnsi" w:hAnsiTheme="minorHAnsi"/>
          <w:lang w:eastAsia="en-NZ"/>
        </w:rPr>
        <w:t xml:space="preserve"> population and geographic coverage basis. </w:t>
      </w:r>
    </w:p>
    <w:p w14:paraId="0D4EC37D" w14:textId="618C60C4" w:rsidR="001B6082" w:rsidRPr="001B6082" w:rsidRDefault="001B6082" w:rsidP="00691FD7">
      <w:pPr>
        <w:spacing w:before="100" w:beforeAutospacing="1" w:after="100" w:afterAutospacing="1" w:line="240" w:lineRule="auto"/>
        <w:ind w:left="284" w:hanging="284"/>
        <w:rPr>
          <w:rFonts w:asciiTheme="minorHAnsi" w:hAnsiTheme="minorHAnsi"/>
          <w:lang w:eastAsia="en-NZ"/>
        </w:rPr>
      </w:pPr>
      <w:r w:rsidRPr="001B6082">
        <w:rPr>
          <w:rFonts w:asciiTheme="minorHAnsi" w:hAnsiTheme="minorHAnsi"/>
          <w:lang w:eastAsia="en-NZ"/>
        </w:rPr>
        <w:t xml:space="preserve">b. </w:t>
      </w:r>
      <w:r w:rsidR="00691FD7">
        <w:rPr>
          <w:rFonts w:asciiTheme="minorHAnsi" w:hAnsiTheme="minorHAnsi"/>
          <w:lang w:eastAsia="en-NZ"/>
        </w:rPr>
        <w:tab/>
      </w:r>
      <w:r w:rsidRPr="001B6082">
        <w:rPr>
          <w:rFonts w:asciiTheme="minorHAnsi" w:hAnsiTheme="minorHAnsi"/>
          <w:lang w:eastAsia="en-NZ"/>
        </w:rPr>
        <w:t>Reduced Wairarapa representation on regional committees and forums (e.g. the Regiona</w:t>
      </w:r>
      <w:r w:rsidR="00691FD7">
        <w:rPr>
          <w:rFonts w:asciiTheme="minorHAnsi" w:hAnsiTheme="minorHAnsi"/>
          <w:lang w:eastAsia="en-NZ"/>
        </w:rPr>
        <w:t>l Transport Committee</w:t>
      </w:r>
      <w:r w:rsidRPr="001B6082">
        <w:rPr>
          <w:rFonts w:asciiTheme="minorHAnsi" w:hAnsiTheme="minorHAnsi"/>
          <w:lang w:eastAsia="en-NZ"/>
        </w:rPr>
        <w:t xml:space="preserve">). </w:t>
      </w:r>
    </w:p>
    <w:p w14:paraId="21AE5326" w14:textId="616931EB" w:rsidR="001B6082" w:rsidRPr="001B6082" w:rsidRDefault="001B6082" w:rsidP="00691FD7">
      <w:pPr>
        <w:spacing w:before="100" w:beforeAutospacing="1" w:after="100" w:afterAutospacing="1" w:line="240" w:lineRule="auto"/>
        <w:ind w:left="284" w:hanging="284"/>
        <w:rPr>
          <w:rFonts w:asciiTheme="minorHAnsi" w:hAnsiTheme="minorHAnsi"/>
          <w:lang w:eastAsia="en-NZ"/>
        </w:rPr>
      </w:pPr>
      <w:r w:rsidRPr="001B6082">
        <w:rPr>
          <w:rFonts w:asciiTheme="minorHAnsi" w:hAnsiTheme="minorHAnsi"/>
          <w:lang w:eastAsia="en-NZ"/>
        </w:rPr>
        <w:t xml:space="preserve">c. </w:t>
      </w:r>
      <w:r w:rsidR="00691FD7">
        <w:rPr>
          <w:rFonts w:asciiTheme="minorHAnsi" w:hAnsiTheme="minorHAnsi"/>
          <w:lang w:eastAsia="en-NZ"/>
        </w:rPr>
        <w:tab/>
      </w:r>
      <w:r w:rsidRPr="001B6082">
        <w:rPr>
          <w:rFonts w:asciiTheme="minorHAnsi" w:hAnsiTheme="minorHAnsi"/>
          <w:lang w:eastAsia="en-NZ"/>
        </w:rPr>
        <w:t xml:space="preserve">The change process would be unsettling for some council staff. Rather than face a period of uncertainty, staff with important local knowledge might seek employment elsewhere. </w:t>
      </w:r>
    </w:p>
    <w:p w14:paraId="37B8B03F" w14:textId="1BACE1BC" w:rsidR="001B6082" w:rsidRPr="001B6082" w:rsidRDefault="001B6082" w:rsidP="00691FD7">
      <w:pPr>
        <w:spacing w:before="100" w:beforeAutospacing="1" w:after="100" w:afterAutospacing="1" w:line="240" w:lineRule="auto"/>
        <w:ind w:left="284" w:hanging="284"/>
        <w:rPr>
          <w:rFonts w:asciiTheme="minorHAnsi" w:hAnsiTheme="minorHAnsi"/>
          <w:lang w:eastAsia="en-NZ"/>
        </w:rPr>
      </w:pPr>
      <w:r w:rsidRPr="001B6082">
        <w:rPr>
          <w:rFonts w:asciiTheme="minorHAnsi" w:hAnsiTheme="minorHAnsi"/>
          <w:lang w:eastAsia="en-NZ"/>
        </w:rPr>
        <w:t xml:space="preserve">d. </w:t>
      </w:r>
      <w:r w:rsidR="00691FD7">
        <w:rPr>
          <w:rFonts w:asciiTheme="minorHAnsi" w:hAnsiTheme="minorHAnsi"/>
          <w:lang w:eastAsia="en-NZ"/>
        </w:rPr>
        <w:tab/>
      </w:r>
      <w:r w:rsidRPr="001B6082">
        <w:rPr>
          <w:rFonts w:asciiTheme="minorHAnsi" w:hAnsiTheme="minorHAnsi"/>
          <w:lang w:eastAsia="en-NZ"/>
        </w:rPr>
        <w:t xml:space="preserve">The transition costs would outweigh the cost savings from merging for the first two years.  </w:t>
      </w:r>
    </w:p>
    <w:p w14:paraId="434E39C0" w14:textId="525CA936" w:rsidR="001B6082" w:rsidRPr="001B6082" w:rsidRDefault="001B6082" w:rsidP="00691FD7">
      <w:pPr>
        <w:spacing w:before="100" w:beforeAutospacing="1" w:after="100" w:afterAutospacing="1" w:line="240" w:lineRule="auto"/>
        <w:ind w:left="284" w:hanging="284"/>
        <w:rPr>
          <w:rFonts w:asciiTheme="minorHAnsi" w:hAnsiTheme="minorHAnsi"/>
          <w:lang w:eastAsia="en-NZ"/>
        </w:rPr>
      </w:pPr>
      <w:r w:rsidRPr="001B6082">
        <w:rPr>
          <w:rFonts w:asciiTheme="minorHAnsi" w:hAnsiTheme="minorHAnsi"/>
          <w:lang w:eastAsia="en-NZ"/>
        </w:rPr>
        <w:t xml:space="preserve">e. </w:t>
      </w:r>
      <w:r w:rsidR="00691FD7">
        <w:rPr>
          <w:rFonts w:asciiTheme="minorHAnsi" w:hAnsiTheme="minorHAnsi"/>
          <w:lang w:eastAsia="en-NZ"/>
        </w:rPr>
        <w:tab/>
      </w:r>
      <w:r w:rsidRPr="001B6082">
        <w:rPr>
          <w:rFonts w:asciiTheme="minorHAnsi" w:hAnsiTheme="minorHAnsi"/>
          <w:lang w:eastAsia="en-NZ"/>
        </w:rPr>
        <w:t xml:space="preserve">The transition period could impact on council productivity. </w:t>
      </w:r>
    </w:p>
    <w:p w14:paraId="4C6F6C15" w14:textId="6C701C08" w:rsidR="00B11F55" w:rsidRDefault="00B11F55" w:rsidP="00B11F55">
      <w:pPr>
        <w:pStyle w:val="Heading2"/>
        <w:numPr>
          <w:ilvl w:val="0"/>
          <w:numId w:val="27"/>
        </w:numPr>
      </w:pPr>
      <w:bookmarkStart w:id="252" w:name="_Toc473642908"/>
      <w:bookmarkStart w:id="253" w:name="_Toc473644192"/>
      <w:bookmarkStart w:id="254" w:name="_Toc476914196"/>
      <w:bookmarkStart w:id="255" w:name="_Toc476914677"/>
      <w:bookmarkStart w:id="256" w:name="_Toc476915747"/>
      <w:bookmarkStart w:id="257" w:name="_Toc476915790"/>
      <w:r>
        <w:t>Next Steps</w:t>
      </w:r>
      <w:bookmarkEnd w:id="252"/>
      <w:bookmarkEnd w:id="253"/>
      <w:bookmarkEnd w:id="254"/>
      <w:bookmarkEnd w:id="255"/>
      <w:bookmarkEnd w:id="256"/>
      <w:bookmarkEnd w:id="257"/>
    </w:p>
    <w:p w14:paraId="3EBD6989" w14:textId="08B99B7E" w:rsidR="00310D49" w:rsidRDefault="00B11F55" w:rsidP="00B11F55">
      <w:pPr>
        <w:numPr>
          <w:ilvl w:val="0"/>
          <w:numId w:val="47"/>
        </w:numPr>
        <w:spacing w:before="240" w:after="240" w:line="240" w:lineRule="auto"/>
        <w:jc w:val="both"/>
      </w:pPr>
      <w:r>
        <w:t xml:space="preserve">The steps the Commission is required to follow are set out in </w:t>
      </w:r>
      <w:r w:rsidR="00B041EF">
        <w:t>clauses 13 and 20 of Schedule 3</w:t>
      </w:r>
      <w:r w:rsidR="007C2E1B">
        <w:t xml:space="preserve">. </w:t>
      </w:r>
      <w:r w:rsidR="00B041EF">
        <w:t>Clause 13 deals with notification of the Commission’s decision on the preferred option, and envisages this being done separately and in advance of the development of the draft proposal</w:t>
      </w:r>
      <w:r w:rsidR="007C2E1B">
        <w:t xml:space="preserve">. </w:t>
      </w:r>
      <w:r w:rsidR="00B041EF">
        <w:t xml:space="preserve">This simply requires </w:t>
      </w:r>
      <w:r w:rsidR="00FE11B9">
        <w:t>that</w:t>
      </w:r>
      <w:r w:rsidR="00B041EF">
        <w:t xml:space="preserve"> notice is given to the applicants and affected local authorities</w:t>
      </w:r>
      <w:r w:rsidR="007C2E1B">
        <w:t xml:space="preserve">. </w:t>
      </w:r>
      <w:r w:rsidR="00B041EF">
        <w:t>Clause 20 then sets out detailed require</w:t>
      </w:r>
      <w:r w:rsidR="00003017">
        <w:t>ments for consultation on the d</w:t>
      </w:r>
      <w:r w:rsidR="00B041EF">
        <w:t>r</w:t>
      </w:r>
      <w:r w:rsidR="00003017">
        <w:t>a</w:t>
      </w:r>
      <w:r w:rsidR="00B041EF">
        <w:t>ft proposal</w:t>
      </w:r>
      <w:r w:rsidR="007C2E1B">
        <w:t xml:space="preserve">. </w:t>
      </w:r>
      <w:r w:rsidR="00310D49">
        <w:t>This requires that the Commission:</w:t>
      </w:r>
    </w:p>
    <w:p w14:paraId="2981F1A9" w14:textId="70BBE0F4" w:rsidR="00310D49" w:rsidRDefault="00310D49" w:rsidP="00E73CA6">
      <w:pPr>
        <w:numPr>
          <w:ilvl w:val="0"/>
          <w:numId w:val="72"/>
        </w:numPr>
        <w:spacing w:before="240" w:after="240" w:line="240" w:lineRule="auto"/>
        <w:jc w:val="both"/>
      </w:pPr>
      <w:r>
        <w:t xml:space="preserve"> give public notice of the draft proposal and invite submissions (providing details of the period for submissions, and how they are to be made</w:t>
      </w:r>
    </w:p>
    <w:p w14:paraId="259FC3F3" w14:textId="6A436F52" w:rsidR="00310D49" w:rsidRDefault="00E73CA6" w:rsidP="00E73CA6">
      <w:pPr>
        <w:numPr>
          <w:ilvl w:val="0"/>
          <w:numId w:val="72"/>
        </w:numPr>
        <w:spacing w:before="240" w:after="240" w:line="240" w:lineRule="auto"/>
        <w:jc w:val="both"/>
      </w:pPr>
      <w:proofErr w:type="gramStart"/>
      <w:r>
        <w:t>s</w:t>
      </w:r>
      <w:r w:rsidR="00310D49">
        <w:t>eek</w:t>
      </w:r>
      <w:proofErr w:type="gramEnd"/>
      <w:r w:rsidR="00310D49">
        <w:t xml:space="preserve"> the views of a range of specified government agencies, local authorities and others.</w:t>
      </w:r>
    </w:p>
    <w:p w14:paraId="0F854B5E" w14:textId="2AB20A1D" w:rsidR="00B041EF" w:rsidRDefault="00B041EF" w:rsidP="00B11F55">
      <w:pPr>
        <w:numPr>
          <w:ilvl w:val="0"/>
          <w:numId w:val="47"/>
        </w:numPr>
        <w:spacing w:before="240" w:after="240" w:line="240" w:lineRule="auto"/>
        <w:jc w:val="both"/>
      </w:pPr>
      <w:r>
        <w:lastRenderedPageBreak/>
        <w:t>On all previous occasions where the Commission has issued a draft proposal the decisions on the preferred option and draft proposal have been taken at the same time, as this paper recommends</w:t>
      </w:r>
      <w:r w:rsidR="007C2E1B">
        <w:t xml:space="preserve">. </w:t>
      </w:r>
      <w:r w:rsidR="00003017">
        <w:t>The notice requirements under clause 20 have been treated as also satisfying the requirements of clause 13.</w:t>
      </w:r>
    </w:p>
    <w:p w14:paraId="6D834963" w14:textId="177DAF1F" w:rsidR="00310D49" w:rsidRPr="00310D49" w:rsidRDefault="00310D49" w:rsidP="00B11F55">
      <w:pPr>
        <w:numPr>
          <w:ilvl w:val="0"/>
          <w:numId w:val="47"/>
        </w:numPr>
        <w:spacing w:before="240" w:after="240" w:line="240" w:lineRule="auto"/>
        <w:jc w:val="both"/>
      </w:pPr>
      <w:r>
        <w:t xml:space="preserve">Subject to your decisions we will </w:t>
      </w:r>
      <w:r>
        <w:rPr>
          <w:rFonts w:asciiTheme="minorHAnsi" w:hAnsiTheme="minorHAnsi" w:cs="Arial"/>
        </w:rPr>
        <w:t>update the draft proposal and</w:t>
      </w:r>
      <w:r w:rsidR="00D07893">
        <w:rPr>
          <w:rFonts w:asciiTheme="minorHAnsi" w:hAnsiTheme="minorHAnsi" w:cs="Arial"/>
        </w:rPr>
        <w:t xml:space="preserve"> prepare</w:t>
      </w:r>
      <w:r>
        <w:rPr>
          <w:rFonts w:asciiTheme="minorHAnsi" w:hAnsiTheme="minorHAnsi" w:cs="Arial"/>
        </w:rPr>
        <w:t xml:space="preserve"> </w:t>
      </w:r>
      <w:r w:rsidR="001D5D19">
        <w:rPr>
          <w:rFonts w:asciiTheme="minorHAnsi" w:hAnsiTheme="minorHAnsi" w:cs="Arial"/>
        </w:rPr>
        <w:t>it</w:t>
      </w:r>
      <w:r>
        <w:rPr>
          <w:rFonts w:asciiTheme="minorHAnsi" w:hAnsiTheme="minorHAnsi" w:cs="Arial"/>
        </w:rPr>
        <w:t xml:space="preserve"> for public release, and give the notice and seek the views required by clause 20</w:t>
      </w:r>
      <w:r w:rsidR="007C2E1B">
        <w:rPr>
          <w:rFonts w:asciiTheme="minorHAnsi" w:hAnsiTheme="minorHAnsi" w:cs="Arial"/>
        </w:rPr>
        <w:t xml:space="preserve">. </w:t>
      </w:r>
      <w:r>
        <w:rPr>
          <w:rFonts w:asciiTheme="minorHAnsi" w:hAnsiTheme="minorHAnsi" w:cs="Arial"/>
        </w:rPr>
        <w:t>It is proposed that:</w:t>
      </w:r>
    </w:p>
    <w:p w14:paraId="72D1161D" w14:textId="72A036D9" w:rsidR="00310D49" w:rsidRPr="00310D49" w:rsidRDefault="00310D49" w:rsidP="00E73CA6">
      <w:pPr>
        <w:numPr>
          <w:ilvl w:val="0"/>
          <w:numId w:val="71"/>
        </w:numPr>
        <w:spacing w:before="240" w:after="240" w:line="240" w:lineRule="auto"/>
        <w:jc w:val="both"/>
      </w:pPr>
      <w:r w:rsidRPr="00310D49">
        <w:t xml:space="preserve">the draft proposal and call for submissions will be released on </w:t>
      </w:r>
      <w:r w:rsidR="00BC68B2">
        <w:t xml:space="preserve">15 </w:t>
      </w:r>
      <w:r w:rsidRPr="00310D49">
        <w:t xml:space="preserve">March  </w:t>
      </w:r>
      <w:r w:rsidR="0040434B">
        <w:t>2017</w:t>
      </w:r>
    </w:p>
    <w:p w14:paraId="5A4A4CEC" w14:textId="1EA537AA" w:rsidR="00310D49" w:rsidRPr="00310D49" w:rsidRDefault="00310D49" w:rsidP="00E73CA6">
      <w:pPr>
        <w:numPr>
          <w:ilvl w:val="0"/>
          <w:numId w:val="71"/>
        </w:numPr>
        <w:spacing w:before="240" w:after="240" w:line="240" w:lineRule="auto"/>
        <w:jc w:val="both"/>
      </w:pPr>
      <w:r w:rsidRPr="00310D49">
        <w:t xml:space="preserve">submissions will </w:t>
      </w:r>
      <w:r w:rsidR="001D5D19">
        <w:t>close on</w:t>
      </w:r>
      <w:r w:rsidRPr="00310D49">
        <w:t xml:space="preserve"> </w:t>
      </w:r>
      <w:r w:rsidR="00BC68B2">
        <w:t>3</w:t>
      </w:r>
      <w:r w:rsidRPr="00310D49">
        <w:t xml:space="preserve"> May </w:t>
      </w:r>
      <w:r w:rsidR="0040434B">
        <w:t xml:space="preserve">2017 </w:t>
      </w:r>
      <w:r w:rsidRPr="00310D49">
        <w:t>(</w:t>
      </w:r>
      <w:r w:rsidR="00BC68B2">
        <w:t>seven</w:t>
      </w:r>
      <w:r w:rsidRPr="00310D49">
        <w:t xml:space="preserve"> weeks including Easter)</w:t>
      </w:r>
    </w:p>
    <w:p w14:paraId="6F75D345" w14:textId="5726B76D" w:rsidR="00310D49" w:rsidRPr="00310D49" w:rsidRDefault="00310D49" w:rsidP="00E73CA6">
      <w:pPr>
        <w:numPr>
          <w:ilvl w:val="0"/>
          <w:numId w:val="71"/>
        </w:numPr>
        <w:spacing w:before="240" w:after="240" w:line="240" w:lineRule="auto"/>
        <w:jc w:val="both"/>
      </w:pPr>
      <w:r w:rsidRPr="00310D49">
        <w:t xml:space="preserve">hearings of submitters will be arranged for the period 23 May until </w:t>
      </w:r>
      <w:r w:rsidR="001D5D19">
        <w:t>8</w:t>
      </w:r>
      <w:r w:rsidRPr="00310D49">
        <w:t xml:space="preserve"> June</w:t>
      </w:r>
      <w:r w:rsidR="0040434B">
        <w:t xml:space="preserve"> 2017</w:t>
      </w:r>
    </w:p>
    <w:p w14:paraId="16370098" w14:textId="03545C5A" w:rsidR="00310D49" w:rsidRPr="00310D49" w:rsidRDefault="00E24F6E" w:rsidP="00E73CA6">
      <w:pPr>
        <w:numPr>
          <w:ilvl w:val="0"/>
          <w:numId w:val="71"/>
        </w:numPr>
        <w:spacing w:before="240" w:after="240" w:line="240" w:lineRule="auto"/>
        <w:jc w:val="both"/>
      </w:pPr>
      <w:r>
        <w:t>[WITHELD]</w:t>
      </w:r>
      <w:r w:rsidR="00310D49" w:rsidRPr="00310D49">
        <w:t>.</w:t>
      </w:r>
    </w:p>
    <w:p w14:paraId="50B5E80A" w14:textId="7FBE8DAE" w:rsidR="00003017" w:rsidRDefault="00310D49" w:rsidP="00310D49">
      <w:pPr>
        <w:numPr>
          <w:ilvl w:val="0"/>
          <w:numId w:val="47"/>
        </w:numPr>
        <w:spacing w:before="240" w:after="240" w:line="240" w:lineRule="auto"/>
        <w:jc w:val="both"/>
        <w:rPr>
          <w:rFonts w:asciiTheme="minorHAnsi" w:hAnsiTheme="minorHAnsi"/>
        </w:rPr>
      </w:pPr>
      <w:r>
        <w:rPr>
          <w:rFonts w:asciiTheme="minorHAnsi" w:hAnsiTheme="minorHAnsi" w:cs="Arial"/>
        </w:rPr>
        <w:t xml:space="preserve"> The issue of the draft proposal will have the effect of narrowing the current reorganisation process to the Wairarapa, which is the affected area for the proposal</w:t>
      </w:r>
      <w:r w:rsidR="007C2E1B">
        <w:rPr>
          <w:rFonts w:asciiTheme="minorHAnsi" w:hAnsiTheme="minorHAnsi" w:cs="Arial"/>
        </w:rPr>
        <w:t xml:space="preserve">. </w:t>
      </w:r>
      <w:r>
        <w:rPr>
          <w:rFonts w:asciiTheme="minorHAnsi" w:hAnsiTheme="minorHAnsi" w:cs="Arial"/>
        </w:rPr>
        <w:t xml:space="preserve">There </w:t>
      </w:r>
      <w:r w:rsidR="00003017">
        <w:rPr>
          <w:rFonts w:asciiTheme="minorHAnsi" w:hAnsiTheme="minorHAnsi"/>
        </w:rPr>
        <w:t>are still challenges for the Wellington region that are not addressed by the draft proposal, particularly in transport and spatial/metro</w:t>
      </w:r>
      <w:r w:rsidR="00D07893">
        <w:rPr>
          <w:rFonts w:asciiTheme="minorHAnsi" w:hAnsiTheme="minorHAnsi"/>
        </w:rPr>
        <w:t>politan</w:t>
      </w:r>
      <w:r w:rsidR="00003017">
        <w:rPr>
          <w:rFonts w:asciiTheme="minorHAnsi" w:hAnsiTheme="minorHAnsi"/>
        </w:rPr>
        <w:t xml:space="preserve"> level planning</w:t>
      </w:r>
      <w:r w:rsidR="007C2E1B">
        <w:rPr>
          <w:rFonts w:asciiTheme="minorHAnsi" w:hAnsiTheme="minorHAnsi"/>
        </w:rPr>
        <w:t xml:space="preserve">. </w:t>
      </w:r>
      <w:r>
        <w:rPr>
          <w:rFonts w:asciiTheme="minorHAnsi" w:hAnsiTheme="minorHAnsi"/>
        </w:rPr>
        <w:t xml:space="preserve"> With the formal reorganisation process no longer covering the remainder of the region, the ability of the Commission to undertake further work on these issues will rely on use of the general powers of the Commission set out in sections 30 and 31 of the Act</w:t>
      </w:r>
      <w:r w:rsidR="007C2E1B">
        <w:rPr>
          <w:rFonts w:asciiTheme="minorHAnsi" w:hAnsiTheme="minorHAnsi"/>
        </w:rPr>
        <w:t xml:space="preserve">. </w:t>
      </w:r>
      <w:r>
        <w:rPr>
          <w:rFonts w:asciiTheme="minorHAnsi" w:hAnsiTheme="minorHAnsi"/>
        </w:rPr>
        <w:t xml:space="preserve">These allow the Commission to “promote good practice relating to local government” and specifically </w:t>
      </w:r>
      <w:r w:rsidR="000825D0">
        <w:rPr>
          <w:rFonts w:asciiTheme="minorHAnsi" w:hAnsiTheme="minorHAnsi"/>
        </w:rPr>
        <w:t>to report to any relevant local authority on any matter arising from the perfo</w:t>
      </w:r>
      <w:r w:rsidR="000042FB">
        <w:rPr>
          <w:rFonts w:asciiTheme="minorHAnsi" w:hAnsiTheme="minorHAnsi"/>
        </w:rPr>
        <w:t>r</w:t>
      </w:r>
      <w:r w:rsidR="000825D0">
        <w:rPr>
          <w:rFonts w:asciiTheme="minorHAnsi" w:hAnsiTheme="minorHAnsi"/>
        </w:rPr>
        <w:t>mance of its functions or the exercise of its powers under Schedule 3</w:t>
      </w:r>
      <w:r w:rsidR="001D5D19">
        <w:rPr>
          <w:rFonts w:asciiTheme="minorHAnsi" w:hAnsiTheme="minorHAnsi"/>
        </w:rPr>
        <w:t>.</w:t>
      </w:r>
      <w:r>
        <w:rPr>
          <w:rFonts w:asciiTheme="minorHAnsi" w:hAnsiTheme="minorHAnsi"/>
        </w:rPr>
        <w:t xml:space="preserve"> </w:t>
      </w:r>
    </w:p>
    <w:p w14:paraId="01A36C57" w14:textId="4C4E48E4" w:rsidR="00A00EE9" w:rsidRDefault="000042FB" w:rsidP="00310D49">
      <w:pPr>
        <w:numPr>
          <w:ilvl w:val="0"/>
          <w:numId w:val="47"/>
        </w:numPr>
        <w:spacing w:before="240" w:after="240" w:line="240" w:lineRule="auto"/>
        <w:jc w:val="both"/>
        <w:rPr>
          <w:rFonts w:asciiTheme="minorHAnsi" w:hAnsiTheme="minorHAnsi"/>
        </w:rPr>
      </w:pPr>
      <w:r>
        <w:rPr>
          <w:rFonts w:asciiTheme="minorHAnsi" w:hAnsiTheme="minorHAnsi"/>
        </w:rPr>
        <w:t>In relation to the work streams on the three waters and transport the Commission is waiting for responses to recommendations that were addressed to local authorities in the reports it has commissioned</w:t>
      </w:r>
      <w:r w:rsidR="007C2E1B">
        <w:rPr>
          <w:rFonts w:asciiTheme="minorHAnsi" w:hAnsiTheme="minorHAnsi"/>
        </w:rPr>
        <w:t xml:space="preserve">. </w:t>
      </w:r>
    </w:p>
    <w:p w14:paraId="7779B1E2" w14:textId="30607A91" w:rsidR="000042FB" w:rsidRPr="005220FB" w:rsidRDefault="000042FB" w:rsidP="00310D49">
      <w:pPr>
        <w:numPr>
          <w:ilvl w:val="0"/>
          <w:numId w:val="47"/>
        </w:numPr>
        <w:spacing w:before="240" w:after="240" w:line="240" w:lineRule="auto"/>
        <w:jc w:val="both"/>
        <w:rPr>
          <w:rFonts w:asciiTheme="minorHAnsi" w:hAnsiTheme="minorHAnsi"/>
        </w:rPr>
      </w:pPr>
      <w:r w:rsidRPr="005220FB">
        <w:rPr>
          <w:rFonts w:asciiTheme="minorHAnsi" w:hAnsiTheme="minorHAnsi"/>
        </w:rPr>
        <w:t xml:space="preserve">In </w:t>
      </w:r>
      <w:r w:rsidR="0022501D" w:rsidRPr="003A4137">
        <w:rPr>
          <w:rFonts w:asciiTheme="minorHAnsi" w:hAnsiTheme="minorHAnsi"/>
        </w:rPr>
        <w:t>relation to spatial planning the region’s Mayors, Chair, and council chief executives expressed a wide range of views on the benefits of spatial planning</w:t>
      </w:r>
      <w:r w:rsidR="00DD32A3" w:rsidRPr="003A4137">
        <w:rPr>
          <w:rFonts w:asciiTheme="minorHAnsi" w:hAnsiTheme="minorHAnsi"/>
        </w:rPr>
        <w:t xml:space="preserve"> when interviewed for the </w:t>
      </w:r>
      <w:r w:rsidR="005220FB" w:rsidRPr="003A4137">
        <w:rPr>
          <w:rFonts w:asciiTheme="minorHAnsi" w:hAnsiTheme="minorHAnsi"/>
        </w:rPr>
        <w:t xml:space="preserve">May 2016 </w:t>
      </w:r>
      <w:r w:rsidR="00DD32A3" w:rsidRPr="003A4137">
        <w:rPr>
          <w:rFonts w:asciiTheme="minorHAnsi" w:hAnsiTheme="minorHAnsi"/>
        </w:rPr>
        <w:t xml:space="preserve">Boffa Miskell report. Since </w:t>
      </w:r>
      <w:r w:rsidR="003A4137">
        <w:rPr>
          <w:rFonts w:asciiTheme="minorHAnsi" w:hAnsiTheme="minorHAnsi"/>
        </w:rPr>
        <w:t xml:space="preserve">then </w:t>
      </w:r>
      <w:r w:rsidR="0022501D" w:rsidRPr="003A4137">
        <w:rPr>
          <w:rFonts w:asciiTheme="minorHAnsi" w:hAnsiTheme="minorHAnsi"/>
        </w:rPr>
        <w:t xml:space="preserve">there has been more national level </w:t>
      </w:r>
      <w:r w:rsidR="003A4137">
        <w:rPr>
          <w:rFonts w:asciiTheme="minorHAnsi" w:hAnsiTheme="minorHAnsi"/>
        </w:rPr>
        <w:t xml:space="preserve">focus on </w:t>
      </w:r>
      <w:r w:rsidR="00A00EE9" w:rsidRPr="003A4137">
        <w:rPr>
          <w:rFonts w:asciiTheme="minorHAnsi" w:hAnsiTheme="minorHAnsi"/>
        </w:rPr>
        <w:t>spatial planning</w:t>
      </w:r>
      <w:r w:rsidR="00CC584A">
        <w:rPr>
          <w:rFonts w:asciiTheme="minorHAnsi" w:hAnsiTheme="minorHAnsi"/>
        </w:rPr>
        <w:t>,</w:t>
      </w:r>
      <w:r w:rsidR="00A00EE9" w:rsidRPr="003A4137">
        <w:rPr>
          <w:rFonts w:asciiTheme="minorHAnsi" w:hAnsiTheme="minorHAnsi"/>
        </w:rPr>
        <w:t xml:space="preserve"> particularly in relation to </w:t>
      </w:r>
      <w:r w:rsidR="00CC584A">
        <w:rPr>
          <w:rFonts w:asciiTheme="minorHAnsi" w:hAnsiTheme="minorHAnsi"/>
        </w:rPr>
        <w:t xml:space="preserve">issues of </w:t>
      </w:r>
      <w:r w:rsidR="00A00EE9" w:rsidRPr="003A4137">
        <w:rPr>
          <w:rFonts w:asciiTheme="minorHAnsi" w:hAnsiTheme="minorHAnsi"/>
        </w:rPr>
        <w:t xml:space="preserve">resilience </w:t>
      </w:r>
      <w:r w:rsidR="003A4137">
        <w:rPr>
          <w:rFonts w:asciiTheme="minorHAnsi" w:hAnsiTheme="minorHAnsi"/>
        </w:rPr>
        <w:t xml:space="preserve">in </w:t>
      </w:r>
      <w:r w:rsidR="00A00EE9" w:rsidRPr="003A4137">
        <w:rPr>
          <w:rFonts w:asciiTheme="minorHAnsi" w:hAnsiTheme="minorHAnsi"/>
        </w:rPr>
        <w:t>urban areas</w:t>
      </w:r>
      <w:r w:rsidR="003A4137">
        <w:rPr>
          <w:rFonts w:asciiTheme="minorHAnsi" w:hAnsiTheme="minorHAnsi"/>
        </w:rPr>
        <w:t>.</w:t>
      </w:r>
      <w:r w:rsidR="00A00EE9" w:rsidRPr="003A4137">
        <w:rPr>
          <w:rFonts w:asciiTheme="minorHAnsi" w:hAnsiTheme="minorHAnsi"/>
        </w:rPr>
        <w:t xml:space="preserve"> </w:t>
      </w:r>
      <w:r w:rsidR="003A4137">
        <w:rPr>
          <w:rFonts w:asciiTheme="minorHAnsi" w:hAnsiTheme="minorHAnsi"/>
        </w:rPr>
        <w:t xml:space="preserve">The </w:t>
      </w:r>
      <w:r w:rsidR="00A00EE9" w:rsidRPr="003A4137">
        <w:rPr>
          <w:rFonts w:asciiTheme="minorHAnsi" w:hAnsiTheme="minorHAnsi"/>
        </w:rPr>
        <w:t>Commission is continuing its work in this area with a project to explore the range of planning frameworks and approaches that might address the current and future opportunities and challenges for the metropolitan area of Wellington, particularly in relation to planning for urban development and resilience.</w:t>
      </w:r>
    </w:p>
    <w:p w14:paraId="6D93ABE2" w14:textId="698E1297" w:rsidR="00003017" w:rsidRPr="000825D0" w:rsidRDefault="000825D0" w:rsidP="000825D0">
      <w:pPr>
        <w:numPr>
          <w:ilvl w:val="0"/>
          <w:numId w:val="47"/>
        </w:numPr>
        <w:spacing w:before="240" w:after="240" w:line="240" w:lineRule="auto"/>
        <w:jc w:val="both"/>
        <w:rPr>
          <w:rFonts w:asciiTheme="minorHAnsi" w:hAnsiTheme="minorHAnsi" w:cs="Arial"/>
        </w:rPr>
      </w:pPr>
      <w:r>
        <w:rPr>
          <w:rFonts w:asciiTheme="minorHAnsi" w:hAnsiTheme="minorHAnsi" w:cs="Arial"/>
        </w:rPr>
        <w:t xml:space="preserve">We recommend that the Commission </w:t>
      </w:r>
      <w:r w:rsidR="00003017" w:rsidRPr="000825D0">
        <w:rPr>
          <w:rFonts w:asciiTheme="minorHAnsi" w:hAnsiTheme="minorHAnsi" w:cs="Arial"/>
        </w:rPr>
        <w:t>agree</w:t>
      </w:r>
      <w:r>
        <w:rPr>
          <w:rFonts w:asciiTheme="minorHAnsi" w:hAnsiTheme="minorHAnsi" w:cs="Arial"/>
        </w:rPr>
        <w:t>s</w:t>
      </w:r>
      <w:r w:rsidR="00003017" w:rsidRPr="000825D0">
        <w:rPr>
          <w:rFonts w:asciiTheme="minorHAnsi" w:hAnsiTheme="minorHAnsi" w:cs="Arial"/>
        </w:rPr>
        <w:t xml:space="preserve"> to continuing work on the functional work streams for Wellington under s</w:t>
      </w:r>
      <w:r w:rsidR="00D07893">
        <w:rPr>
          <w:rFonts w:asciiTheme="minorHAnsi" w:hAnsiTheme="minorHAnsi" w:cs="Arial"/>
        </w:rPr>
        <w:t xml:space="preserve">ections </w:t>
      </w:r>
      <w:r w:rsidR="00003017" w:rsidRPr="000825D0">
        <w:rPr>
          <w:rFonts w:asciiTheme="minorHAnsi" w:hAnsiTheme="minorHAnsi" w:cs="Arial"/>
        </w:rPr>
        <w:t xml:space="preserve">30(2)(b) </w:t>
      </w:r>
      <w:r>
        <w:rPr>
          <w:rFonts w:asciiTheme="minorHAnsi" w:hAnsiTheme="minorHAnsi" w:cs="Arial"/>
        </w:rPr>
        <w:t>and 31(1A)</w:t>
      </w:r>
      <w:r w:rsidR="00003017" w:rsidRPr="000825D0">
        <w:rPr>
          <w:rFonts w:asciiTheme="minorHAnsi" w:hAnsiTheme="minorHAnsi" w:cs="Arial"/>
        </w:rPr>
        <w:t>, which allow the Commission to promote good practice in relation to a local authority or to local government generally</w:t>
      </w:r>
      <w:r>
        <w:rPr>
          <w:rFonts w:asciiTheme="minorHAnsi" w:hAnsiTheme="minorHAnsi" w:cs="Arial"/>
        </w:rPr>
        <w:t xml:space="preserve">, </w:t>
      </w:r>
      <w:r w:rsidRPr="000825D0">
        <w:rPr>
          <w:rFonts w:asciiTheme="minorHAnsi" w:hAnsiTheme="minorHAnsi" w:cs="Arial"/>
        </w:rPr>
        <w:t xml:space="preserve">and report to local authorities on matters arising from a reorganisation process. </w:t>
      </w:r>
    </w:p>
    <w:p w14:paraId="0C21BC62" w14:textId="17A36FB6" w:rsidR="00C348B4" w:rsidRPr="00C348B4" w:rsidRDefault="00003017" w:rsidP="00F36448">
      <w:pPr>
        <w:pStyle w:val="Heading1"/>
        <w:rPr>
          <w:rFonts w:eastAsia="Calibri"/>
        </w:rPr>
      </w:pPr>
      <w:r w:rsidRPr="008A17AE">
        <w:rPr>
          <w:rFonts w:asciiTheme="minorHAnsi" w:hAnsiTheme="minorHAnsi" w:cs="Arial"/>
        </w:rPr>
        <w:br w:type="page"/>
      </w:r>
      <w:bookmarkStart w:id="258" w:name="_Toc472521717"/>
      <w:bookmarkStart w:id="259" w:name="_Toc472588687"/>
      <w:bookmarkStart w:id="260" w:name="_Toc472688152"/>
      <w:bookmarkStart w:id="261" w:name="_Toc473642909"/>
      <w:bookmarkStart w:id="262" w:name="_Toc473644193"/>
      <w:bookmarkStart w:id="263" w:name="_Toc476914197"/>
      <w:bookmarkStart w:id="264" w:name="_Toc476914678"/>
      <w:bookmarkStart w:id="265" w:name="_Toc476915748"/>
      <w:bookmarkStart w:id="266" w:name="_Toc476915791"/>
      <w:r w:rsidR="00C348B4" w:rsidRPr="00C348B4">
        <w:rPr>
          <w:lang w:val="en-NZ" w:eastAsia="en-NZ"/>
        </w:rPr>
        <w:lastRenderedPageBreak/>
        <w:t>Ann</w:t>
      </w:r>
      <w:r w:rsidR="00F36448">
        <w:rPr>
          <w:lang w:val="en-NZ" w:eastAsia="en-NZ"/>
        </w:rPr>
        <w:t>e</w:t>
      </w:r>
      <w:r w:rsidR="00C348B4" w:rsidRPr="00C348B4">
        <w:rPr>
          <w:lang w:val="en-NZ" w:eastAsia="en-NZ"/>
        </w:rPr>
        <w:t>x 1: D</w:t>
      </w:r>
      <w:r w:rsidR="00C348B4" w:rsidRPr="00C348B4">
        <w:rPr>
          <w:lang w:eastAsia="en-NZ"/>
        </w:rPr>
        <w:t xml:space="preserve">raft </w:t>
      </w:r>
      <w:r w:rsidR="00C348B4" w:rsidRPr="00C348B4">
        <w:t>proposal</w:t>
      </w:r>
      <w:r w:rsidR="00DF0DD6" w:rsidRPr="00C348B4">
        <w:rPr>
          <w:lang w:eastAsia="en-NZ"/>
        </w:rPr>
        <w:t xml:space="preserve"> </w:t>
      </w:r>
      <w:bookmarkStart w:id="267" w:name="_Toc472521718"/>
      <w:bookmarkStart w:id="268" w:name="_Toc472588688"/>
      <w:bookmarkStart w:id="269" w:name="_Toc472688153"/>
      <w:bookmarkEnd w:id="258"/>
      <w:bookmarkEnd w:id="259"/>
      <w:bookmarkEnd w:id="260"/>
      <w:r w:rsidR="00C348B4" w:rsidRPr="00C348B4">
        <w:rPr>
          <w:lang w:eastAsia="en-NZ"/>
        </w:rPr>
        <w:t xml:space="preserve">for </w:t>
      </w:r>
      <w:r w:rsidR="00C348B4" w:rsidRPr="00C348B4">
        <w:rPr>
          <w:rFonts w:eastAsia="Calibri"/>
        </w:rPr>
        <w:t>Wairarapa District Council</w:t>
      </w:r>
      <w:bookmarkEnd w:id="267"/>
      <w:bookmarkEnd w:id="268"/>
      <w:bookmarkEnd w:id="269"/>
      <w:bookmarkEnd w:id="261"/>
      <w:bookmarkEnd w:id="262"/>
      <w:bookmarkEnd w:id="263"/>
      <w:bookmarkEnd w:id="264"/>
      <w:bookmarkEnd w:id="265"/>
      <w:bookmarkEnd w:id="266"/>
    </w:p>
    <w:p w14:paraId="3A7EB904" w14:textId="77777777" w:rsidR="00A52809" w:rsidRPr="008A17AE" w:rsidRDefault="00A52809" w:rsidP="00A52809">
      <w:pPr>
        <w:keepNext/>
        <w:spacing w:before="360" w:after="120"/>
        <w:contextualSpacing/>
        <w:outlineLvl w:val="2"/>
        <w:rPr>
          <w:rFonts w:asciiTheme="minorHAnsi" w:eastAsia="Calibri" w:hAnsiTheme="minorHAnsi"/>
          <w:b/>
          <w:color w:val="1F546B"/>
        </w:rPr>
      </w:pPr>
      <w:bookmarkStart w:id="270" w:name="_Toc474923722"/>
      <w:bookmarkStart w:id="271" w:name="_Toc475025691"/>
      <w:bookmarkStart w:id="272" w:name="_Toc475371288"/>
      <w:bookmarkStart w:id="273" w:name="_Toc475372409"/>
      <w:bookmarkStart w:id="274" w:name="_Toc475976172"/>
      <w:bookmarkStart w:id="275" w:name="_Toc475976713"/>
      <w:bookmarkStart w:id="276" w:name="_Toc476914086"/>
      <w:bookmarkStart w:id="277" w:name="_Toc476914198"/>
      <w:bookmarkStart w:id="278" w:name="_Toc476914679"/>
      <w:bookmarkStart w:id="279" w:name="_Toc476915591"/>
      <w:bookmarkStart w:id="280" w:name="_Toc476915749"/>
      <w:r w:rsidRPr="008A17AE">
        <w:rPr>
          <w:rFonts w:asciiTheme="minorHAnsi" w:eastAsia="Calibri" w:hAnsiTheme="minorHAnsi"/>
          <w:b/>
          <w:color w:val="1F546B"/>
        </w:rPr>
        <w:t>Constitution</w:t>
      </w:r>
      <w:bookmarkEnd w:id="270"/>
      <w:bookmarkEnd w:id="271"/>
      <w:bookmarkEnd w:id="272"/>
      <w:bookmarkEnd w:id="273"/>
      <w:bookmarkEnd w:id="274"/>
      <w:bookmarkEnd w:id="275"/>
      <w:bookmarkEnd w:id="276"/>
      <w:bookmarkEnd w:id="277"/>
      <w:bookmarkEnd w:id="278"/>
      <w:bookmarkEnd w:id="279"/>
      <w:bookmarkEnd w:id="280"/>
    </w:p>
    <w:p w14:paraId="2A8CB209" w14:textId="77777777" w:rsidR="00A52809" w:rsidRPr="008A17AE" w:rsidRDefault="00A52809" w:rsidP="00A52809">
      <w:pPr>
        <w:keepLines/>
        <w:numPr>
          <w:ilvl w:val="0"/>
          <w:numId w:val="29"/>
        </w:numPr>
        <w:spacing w:before="80" w:after="80" w:line="240" w:lineRule="auto"/>
        <w:rPr>
          <w:rFonts w:asciiTheme="minorHAnsi" w:eastAsia="Calibri" w:hAnsiTheme="minorHAnsi"/>
        </w:rPr>
      </w:pPr>
      <w:r w:rsidRPr="008A17AE">
        <w:rPr>
          <w:rFonts w:asciiTheme="minorHAnsi" w:eastAsia="Calibri" w:hAnsiTheme="minorHAnsi"/>
        </w:rPr>
        <w:t>There will be a Wairarapa District comprising the area of the existing South Wairarapa District, Carterton District and</w:t>
      </w:r>
      <w:r w:rsidRPr="00B61220">
        <w:rPr>
          <w:rFonts w:asciiTheme="minorHAnsi" w:eastAsia="Calibri" w:hAnsiTheme="minorHAnsi"/>
        </w:rPr>
        <w:t xml:space="preserve"> </w:t>
      </w:r>
      <w:r w:rsidRPr="008A17AE">
        <w:rPr>
          <w:rFonts w:asciiTheme="minorHAnsi" w:eastAsia="Calibri" w:hAnsiTheme="minorHAnsi"/>
        </w:rPr>
        <w:t>Masterton District.</w:t>
      </w:r>
    </w:p>
    <w:p w14:paraId="7296C61A" w14:textId="48D65727" w:rsidR="00A52809" w:rsidRPr="008A17AE" w:rsidRDefault="00A52809" w:rsidP="00A52809">
      <w:pPr>
        <w:keepLines/>
        <w:numPr>
          <w:ilvl w:val="0"/>
          <w:numId w:val="29"/>
        </w:numPr>
        <w:spacing w:before="80" w:after="80" w:line="240" w:lineRule="auto"/>
        <w:rPr>
          <w:rFonts w:asciiTheme="minorHAnsi" w:eastAsia="Calibri" w:hAnsiTheme="minorHAnsi"/>
        </w:rPr>
      </w:pPr>
      <w:r w:rsidRPr="008A17AE">
        <w:rPr>
          <w:rFonts w:asciiTheme="minorHAnsi" w:eastAsia="Calibri" w:hAnsiTheme="minorHAnsi"/>
        </w:rPr>
        <w:t>The constitution of Wairarapa District Council will require the dissolution of the following local authorities</w:t>
      </w:r>
      <w:r>
        <w:rPr>
          <w:rFonts w:asciiTheme="minorHAnsi" w:eastAsia="Calibri" w:hAnsiTheme="minorHAnsi"/>
        </w:rPr>
        <w:t xml:space="preserve"> (referred to in this proposal as the affected authorities)</w:t>
      </w:r>
      <w:r w:rsidRPr="008A17AE">
        <w:rPr>
          <w:rFonts w:asciiTheme="minorHAnsi" w:eastAsia="Calibri" w:hAnsiTheme="minorHAnsi"/>
        </w:rPr>
        <w:t>:</w:t>
      </w:r>
    </w:p>
    <w:p w14:paraId="1D3AD48D"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South Wairarapa District Council </w:t>
      </w:r>
    </w:p>
    <w:p w14:paraId="74F8D77F"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Carterton District Council </w:t>
      </w:r>
    </w:p>
    <w:p w14:paraId="09701EC6"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Masterton District Council.</w:t>
      </w:r>
    </w:p>
    <w:p w14:paraId="2D593A2B" w14:textId="77777777" w:rsidR="00A52809" w:rsidRDefault="00A52809" w:rsidP="00A52809">
      <w:pPr>
        <w:keepLines/>
        <w:numPr>
          <w:ilvl w:val="0"/>
          <w:numId w:val="29"/>
        </w:numPr>
        <w:spacing w:before="80" w:after="80" w:line="240" w:lineRule="auto"/>
        <w:rPr>
          <w:rFonts w:asciiTheme="minorHAnsi" w:eastAsia="Calibri" w:hAnsiTheme="minorHAnsi"/>
        </w:rPr>
      </w:pPr>
      <w:r w:rsidRPr="008A17AE">
        <w:rPr>
          <w:rFonts w:asciiTheme="minorHAnsi" w:eastAsia="Calibri" w:hAnsiTheme="minorHAnsi"/>
        </w:rPr>
        <w:t>Wairarapa District Council will come into existence on 1 November 2018</w:t>
      </w:r>
      <w:r>
        <w:rPr>
          <w:rFonts w:asciiTheme="minorHAnsi" w:eastAsia="Calibri" w:hAnsiTheme="minorHAnsi"/>
        </w:rPr>
        <w:t xml:space="preserve"> at the earliest</w:t>
      </w:r>
      <w:r w:rsidRPr="008A17AE">
        <w:rPr>
          <w:rFonts w:asciiTheme="minorHAnsi" w:eastAsia="Calibri" w:hAnsiTheme="minorHAnsi"/>
        </w:rPr>
        <w:t>.</w:t>
      </w:r>
    </w:p>
    <w:p w14:paraId="61DA4D4E" w14:textId="3FF7C37B" w:rsidR="00A52809" w:rsidRDefault="00A52809" w:rsidP="00A52809">
      <w:pPr>
        <w:keepLines/>
        <w:numPr>
          <w:ilvl w:val="0"/>
          <w:numId w:val="29"/>
        </w:numPr>
        <w:spacing w:before="80" w:after="80" w:line="240" w:lineRule="auto"/>
        <w:rPr>
          <w:rFonts w:asciiTheme="minorHAnsi" w:eastAsia="Calibri" w:hAnsiTheme="minorHAnsi"/>
        </w:rPr>
      </w:pPr>
      <w:r>
        <w:rPr>
          <w:rFonts w:asciiTheme="minorHAnsi" w:eastAsia="Calibri" w:hAnsiTheme="minorHAnsi"/>
        </w:rPr>
        <w:t>The boundaries of the Wairarapa District shall be</w:t>
      </w:r>
    </w:p>
    <w:p w14:paraId="444C58CF" w14:textId="2545A73A" w:rsidR="00A52809" w:rsidRDefault="00A52809" w:rsidP="00A52809">
      <w:pPr>
        <w:keepLines/>
        <w:numPr>
          <w:ilvl w:val="1"/>
          <w:numId w:val="29"/>
        </w:numPr>
        <w:spacing w:before="80" w:after="80" w:line="240" w:lineRule="auto"/>
        <w:rPr>
          <w:rFonts w:asciiTheme="minorHAnsi" w:eastAsia="Calibri" w:hAnsiTheme="minorHAnsi"/>
        </w:rPr>
      </w:pPr>
      <w:r>
        <w:rPr>
          <w:rFonts w:asciiTheme="minorHAnsi" w:eastAsia="Calibri" w:hAnsiTheme="minorHAnsi"/>
        </w:rPr>
        <w:t xml:space="preserve">the existing boundaries between the Masterton District and the </w:t>
      </w:r>
      <w:proofErr w:type="spellStart"/>
      <w:r>
        <w:rPr>
          <w:rFonts w:asciiTheme="minorHAnsi" w:eastAsia="Calibri" w:hAnsiTheme="minorHAnsi"/>
        </w:rPr>
        <w:t>Tararua</w:t>
      </w:r>
      <w:proofErr w:type="spellEnd"/>
      <w:r>
        <w:rPr>
          <w:rFonts w:asciiTheme="minorHAnsi" w:eastAsia="Calibri" w:hAnsiTheme="minorHAnsi"/>
        </w:rPr>
        <w:t xml:space="preserve"> and </w:t>
      </w:r>
      <w:proofErr w:type="spellStart"/>
      <w:r>
        <w:rPr>
          <w:rFonts w:asciiTheme="minorHAnsi" w:eastAsia="Calibri" w:hAnsiTheme="minorHAnsi"/>
        </w:rPr>
        <w:t>Horowhenua</w:t>
      </w:r>
      <w:proofErr w:type="spellEnd"/>
      <w:r>
        <w:rPr>
          <w:rFonts w:asciiTheme="minorHAnsi" w:eastAsia="Calibri" w:hAnsiTheme="minorHAnsi"/>
        </w:rPr>
        <w:t xml:space="preserve"> Districts</w:t>
      </w:r>
    </w:p>
    <w:p w14:paraId="41A9AC59" w14:textId="1DA34B27" w:rsidR="00A52809" w:rsidRDefault="00A52809" w:rsidP="00A52809">
      <w:pPr>
        <w:keepLines/>
        <w:numPr>
          <w:ilvl w:val="1"/>
          <w:numId w:val="29"/>
        </w:numPr>
        <w:spacing w:before="80" w:after="80" w:line="240" w:lineRule="auto"/>
        <w:rPr>
          <w:rFonts w:asciiTheme="minorHAnsi" w:eastAsia="Calibri" w:hAnsiTheme="minorHAnsi"/>
        </w:rPr>
      </w:pPr>
      <w:r>
        <w:rPr>
          <w:rFonts w:asciiTheme="minorHAnsi" w:eastAsia="Calibri" w:hAnsiTheme="minorHAnsi"/>
        </w:rPr>
        <w:t xml:space="preserve">the existing boundaries between the Carterton District and the </w:t>
      </w:r>
      <w:proofErr w:type="spellStart"/>
      <w:r>
        <w:rPr>
          <w:rFonts w:asciiTheme="minorHAnsi" w:eastAsia="Calibri" w:hAnsiTheme="minorHAnsi"/>
        </w:rPr>
        <w:t>Kāpiti</w:t>
      </w:r>
      <w:proofErr w:type="spellEnd"/>
      <w:r>
        <w:rPr>
          <w:rFonts w:asciiTheme="minorHAnsi" w:eastAsia="Calibri" w:hAnsiTheme="minorHAnsi"/>
        </w:rPr>
        <w:t xml:space="preserve"> Coast District</w:t>
      </w:r>
    </w:p>
    <w:p w14:paraId="6C51EAA2" w14:textId="05583BBD" w:rsidR="00A52809" w:rsidRDefault="00A52809" w:rsidP="00A52809">
      <w:pPr>
        <w:keepLines/>
        <w:numPr>
          <w:ilvl w:val="1"/>
          <w:numId w:val="29"/>
        </w:numPr>
        <w:spacing w:before="80" w:after="80" w:line="240" w:lineRule="auto"/>
        <w:rPr>
          <w:rFonts w:asciiTheme="minorHAnsi" w:eastAsia="Calibri" w:hAnsiTheme="minorHAnsi"/>
        </w:rPr>
      </w:pPr>
      <w:r>
        <w:rPr>
          <w:rFonts w:asciiTheme="minorHAnsi" w:eastAsia="Calibri" w:hAnsiTheme="minorHAnsi"/>
        </w:rPr>
        <w:t xml:space="preserve">the existing boundaries between the South Wairarapa District and the </w:t>
      </w:r>
      <w:proofErr w:type="spellStart"/>
      <w:r>
        <w:rPr>
          <w:rFonts w:asciiTheme="minorHAnsi" w:eastAsia="Calibri" w:hAnsiTheme="minorHAnsi"/>
        </w:rPr>
        <w:t>Kāpiti</w:t>
      </w:r>
      <w:proofErr w:type="spellEnd"/>
      <w:r>
        <w:rPr>
          <w:rFonts w:asciiTheme="minorHAnsi" w:eastAsia="Calibri" w:hAnsiTheme="minorHAnsi"/>
        </w:rPr>
        <w:t xml:space="preserve"> Coast District, and the Upper Hutt and Hutt Cities, and</w:t>
      </w:r>
    </w:p>
    <w:p w14:paraId="5E83E796" w14:textId="6B172CDC" w:rsidR="00A52809" w:rsidRDefault="00A52809" w:rsidP="00A52809">
      <w:pPr>
        <w:keepLines/>
        <w:numPr>
          <w:ilvl w:val="1"/>
          <w:numId w:val="29"/>
        </w:numPr>
        <w:spacing w:before="80" w:after="80" w:line="240" w:lineRule="auto"/>
        <w:rPr>
          <w:rFonts w:asciiTheme="minorHAnsi" w:eastAsia="Calibri" w:hAnsiTheme="minorHAnsi"/>
        </w:rPr>
      </w:pPr>
      <w:r>
        <w:rPr>
          <w:rFonts w:asciiTheme="minorHAnsi" w:eastAsia="Calibri" w:hAnsiTheme="minorHAnsi"/>
        </w:rPr>
        <w:t>the sea</w:t>
      </w:r>
    </w:p>
    <w:p w14:paraId="24F877C3" w14:textId="2135CD43" w:rsidR="00A52809" w:rsidRPr="008A17AE" w:rsidRDefault="00EB3555" w:rsidP="00A52809">
      <w:pPr>
        <w:keepLines/>
        <w:spacing w:before="80" w:after="80" w:line="240" w:lineRule="auto"/>
        <w:ind w:left="360"/>
        <w:rPr>
          <w:rFonts w:asciiTheme="minorHAnsi" w:eastAsia="Calibri" w:hAnsiTheme="minorHAnsi"/>
        </w:rPr>
      </w:pPr>
      <w:proofErr w:type="gramStart"/>
      <w:r w:rsidRPr="00EB3555">
        <w:rPr>
          <w:rFonts w:asciiTheme="minorHAnsi" w:eastAsia="Calibri" w:hAnsiTheme="minorHAnsi"/>
        </w:rPr>
        <w:t>as</w:t>
      </w:r>
      <w:proofErr w:type="gramEnd"/>
      <w:r w:rsidRPr="00EB3555">
        <w:rPr>
          <w:rFonts w:asciiTheme="minorHAnsi" w:eastAsia="Calibri" w:hAnsiTheme="minorHAnsi"/>
        </w:rPr>
        <w:t xml:space="preserve"> shown on the map on [page 7 of published draft proposal]</w:t>
      </w:r>
      <w:r w:rsidR="00A52809" w:rsidRPr="00EB3555">
        <w:rPr>
          <w:rFonts w:asciiTheme="minorHAnsi" w:eastAsia="Calibri" w:hAnsiTheme="minorHAnsi"/>
        </w:rPr>
        <w:t>.</w:t>
      </w:r>
    </w:p>
    <w:p w14:paraId="53194BDA" w14:textId="77777777" w:rsidR="00A52809" w:rsidRPr="008A17AE" w:rsidRDefault="00A52809" w:rsidP="00A52809">
      <w:pPr>
        <w:keepNext/>
        <w:spacing w:before="360" w:after="120"/>
        <w:contextualSpacing/>
        <w:outlineLvl w:val="2"/>
        <w:rPr>
          <w:rFonts w:asciiTheme="minorHAnsi" w:eastAsia="Calibri" w:hAnsiTheme="minorHAnsi"/>
          <w:b/>
          <w:color w:val="1F546B"/>
        </w:rPr>
      </w:pPr>
      <w:bookmarkStart w:id="281" w:name="_Toc472521720"/>
      <w:bookmarkStart w:id="282" w:name="_Toc472588690"/>
      <w:bookmarkStart w:id="283" w:name="_Toc472688155"/>
      <w:bookmarkStart w:id="284" w:name="_Toc473642911"/>
      <w:bookmarkStart w:id="285" w:name="_Toc473644195"/>
      <w:bookmarkStart w:id="286" w:name="_Toc474923723"/>
      <w:bookmarkStart w:id="287" w:name="_Toc475025692"/>
      <w:bookmarkStart w:id="288" w:name="_Toc475371289"/>
      <w:bookmarkStart w:id="289" w:name="_Toc475372410"/>
      <w:bookmarkStart w:id="290" w:name="_Toc475976173"/>
      <w:bookmarkStart w:id="291" w:name="_Toc475976714"/>
      <w:bookmarkStart w:id="292" w:name="_Toc476914087"/>
      <w:bookmarkStart w:id="293" w:name="_Toc476914199"/>
      <w:bookmarkStart w:id="294" w:name="_Toc476914680"/>
      <w:bookmarkStart w:id="295" w:name="_Toc476915592"/>
      <w:bookmarkStart w:id="296" w:name="_Toc476915750"/>
      <w:r w:rsidRPr="008A17AE">
        <w:rPr>
          <w:rFonts w:asciiTheme="minorHAnsi" w:eastAsia="Calibri" w:hAnsiTheme="minorHAnsi"/>
          <w:b/>
          <w:color w:val="1F546B"/>
        </w:rPr>
        <w:t>Status</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14:paraId="0C7FC7EF" w14:textId="77777777" w:rsidR="00A52809" w:rsidRPr="008A17AE" w:rsidRDefault="00A52809" w:rsidP="00A52809">
      <w:pPr>
        <w:keepLines/>
        <w:numPr>
          <w:ilvl w:val="0"/>
          <w:numId w:val="29"/>
        </w:numPr>
        <w:spacing w:before="80" w:after="80" w:line="240" w:lineRule="auto"/>
        <w:rPr>
          <w:rFonts w:asciiTheme="minorHAnsi" w:eastAsia="Calibri" w:hAnsiTheme="minorHAnsi"/>
        </w:rPr>
      </w:pPr>
      <w:r w:rsidRPr="008A17AE">
        <w:rPr>
          <w:rFonts w:asciiTheme="minorHAnsi" w:eastAsia="Calibri" w:hAnsiTheme="minorHAnsi"/>
        </w:rPr>
        <w:t>Wairarapa District Council will be a territorial authority.</w:t>
      </w:r>
    </w:p>
    <w:p w14:paraId="1D25D838" w14:textId="77777777" w:rsidR="00A52809" w:rsidRPr="008A17AE" w:rsidRDefault="00A52809" w:rsidP="00A52809">
      <w:pPr>
        <w:keepNext/>
        <w:spacing w:before="360" w:after="120"/>
        <w:contextualSpacing/>
        <w:outlineLvl w:val="2"/>
        <w:rPr>
          <w:rFonts w:asciiTheme="minorHAnsi" w:eastAsia="Calibri" w:hAnsiTheme="minorHAnsi"/>
          <w:b/>
          <w:color w:val="1F546B"/>
        </w:rPr>
      </w:pPr>
      <w:bookmarkStart w:id="297" w:name="_Toc472521721"/>
      <w:bookmarkStart w:id="298" w:name="_Toc472588691"/>
      <w:bookmarkStart w:id="299" w:name="_Toc472688156"/>
      <w:bookmarkStart w:id="300" w:name="_Toc473642912"/>
      <w:bookmarkStart w:id="301" w:name="_Toc473644196"/>
      <w:bookmarkStart w:id="302" w:name="_Toc474923724"/>
      <w:bookmarkStart w:id="303" w:name="_Toc475025693"/>
      <w:bookmarkStart w:id="304" w:name="_Toc475371290"/>
      <w:bookmarkStart w:id="305" w:name="_Toc475372411"/>
      <w:bookmarkStart w:id="306" w:name="_Toc475976174"/>
      <w:bookmarkStart w:id="307" w:name="_Toc475976715"/>
      <w:bookmarkStart w:id="308" w:name="_Toc476914088"/>
      <w:bookmarkStart w:id="309" w:name="_Toc476914200"/>
      <w:bookmarkStart w:id="310" w:name="_Toc476914681"/>
      <w:bookmarkStart w:id="311" w:name="_Toc476915593"/>
      <w:bookmarkStart w:id="312" w:name="_Toc476915751"/>
      <w:r w:rsidRPr="008A17AE">
        <w:rPr>
          <w:rFonts w:asciiTheme="minorHAnsi" w:eastAsia="Calibri" w:hAnsiTheme="minorHAnsi"/>
          <w:b/>
          <w:color w:val="1F546B"/>
        </w:rPr>
        <w:t>First election</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4FE49F41" w14:textId="77777777" w:rsidR="00A52809" w:rsidRPr="0006391D" w:rsidRDefault="00A52809" w:rsidP="00A52809">
      <w:pPr>
        <w:keepLines/>
        <w:numPr>
          <w:ilvl w:val="0"/>
          <w:numId w:val="29"/>
        </w:numPr>
        <w:spacing w:before="80" w:after="80" w:line="240" w:lineRule="auto"/>
        <w:rPr>
          <w:rFonts w:asciiTheme="minorHAnsi" w:eastAsia="Calibri" w:hAnsiTheme="minorHAnsi"/>
        </w:rPr>
      </w:pPr>
      <w:r w:rsidRPr="0006391D">
        <w:rPr>
          <w:rFonts w:asciiTheme="minorHAnsi" w:eastAsia="Calibri" w:hAnsiTheme="minorHAnsi"/>
        </w:rPr>
        <w:t xml:space="preserve">The first election of Wairarapa District Council will be held on </w:t>
      </w:r>
      <w:r>
        <w:rPr>
          <w:rFonts w:asciiTheme="minorHAnsi" w:eastAsia="Calibri" w:hAnsiTheme="minorHAnsi"/>
        </w:rPr>
        <w:t>13</w:t>
      </w:r>
      <w:r w:rsidRPr="0006391D">
        <w:rPr>
          <w:rFonts w:asciiTheme="minorHAnsi" w:eastAsia="Calibri" w:hAnsiTheme="minorHAnsi"/>
        </w:rPr>
        <w:t xml:space="preserve"> October 2018</w:t>
      </w:r>
      <w:r>
        <w:rPr>
          <w:rFonts w:asciiTheme="minorHAnsi" w:eastAsia="Calibri" w:hAnsiTheme="minorHAnsi"/>
        </w:rPr>
        <w:t xml:space="preserve"> at the earliest</w:t>
      </w:r>
      <w:r w:rsidRPr="0006391D">
        <w:rPr>
          <w:rFonts w:asciiTheme="minorHAnsi" w:eastAsia="Calibri" w:hAnsiTheme="minorHAnsi"/>
        </w:rPr>
        <w:t>.</w:t>
      </w:r>
    </w:p>
    <w:p w14:paraId="10BE6253" w14:textId="77777777" w:rsidR="00A52809" w:rsidRPr="0006391D" w:rsidRDefault="00A52809" w:rsidP="00A52809">
      <w:pPr>
        <w:keepLines/>
        <w:numPr>
          <w:ilvl w:val="0"/>
          <w:numId w:val="29"/>
        </w:numPr>
        <w:spacing w:before="80" w:after="80" w:line="240" w:lineRule="auto"/>
        <w:rPr>
          <w:rFonts w:asciiTheme="minorHAnsi" w:eastAsia="Calibri" w:hAnsiTheme="minorHAnsi"/>
        </w:rPr>
      </w:pPr>
      <w:r w:rsidRPr="0006391D">
        <w:rPr>
          <w:rFonts w:asciiTheme="minorHAnsi" w:eastAsia="Calibri" w:hAnsiTheme="minorHAnsi"/>
        </w:rPr>
        <w:t>The first election of Wairarapa District Council will be held using the first past the post electoral system.</w:t>
      </w:r>
    </w:p>
    <w:p w14:paraId="72CEB83B" w14:textId="77777777" w:rsidR="00A52809" w:rsidRPr="008A17AE" w:rsidRDefault="00A52809" w:rsidP="00A52809">
      <w:pPr>
        <w:keepNext/>
        <w:spacing w:before="360" w:after="120"/>
        <w:contextualSpacing/>
        <w:outlineLvl w:val="2"/>
        <w:rPr>
          <w:rFonts w:asciiTheme="minorHAnsi" w:eastAsia="Calibri" w:hAnsiTheme="minorHAnsi"/>
          <w:b/>
          <w:color w:val="1F546B"/>
        </w:rPr>
      </w:pPr>
      <w:bookmarkStart w:id="313" w:name="_Toc472521722"/>
      <w:bookmarkStart w:id="314" w:name="_Toc472588692"/>
      <w:bookmarkStart w:id="315" w:name="_Toc472688157"/>
      <w:bookmarkStart w:id="316" w:name="_Toc473642913"/>
      <w:bookmarkStart w:id="317" w:name="_Toc473644197"/>
      <w:bookmarkStart w:id="318" w:name="_Toc474923725"/>
      <w:bookmarkStart w:id="319" w:name="_Toc475025694"/>
      <w:bookmarkStart w:id="320" w:name="_Toc475371291"/>
      <w:bookmarkStart w:id="321" w:name="_Toc475372412"/>
      <w:bookmarkStart w:id="322" w:name="_Toc475976175"/>
      <w:bookmarkStart w:id="323" w:name="_Toc475976716"/>
      <w:bookmarkStart w:id="324" w:name="_Toc476914089"/>
      <w:bookmarkStart w:id="325" w:name="_Toc476914201"/>
      <w:bookmarkStart w:id="326" w:name="_Toc476914682"/>
      <w:bookmarkStart w:id="327" w:name="_Toc476915594"/>
      <w:bookmarkStart w:id="328" w:name="_Toc476915752"/>
      <w:r w:rsidRPr="008A17AE">
        <w:rPr>
          <w:rFonts w:asciiTheme="minorHAnsi" w:eastAsia="Calibri" w:hAnsiTheme="minorHAnsi"/>
          <w:b/>
          <w:color w:val="1F546B"/>
        </w:rPr>
        <w:t>Area offices and principal public office</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14:paraId="7F7EA478" w14:textId="77777777" w:rsidR="00A52809" w:rsidRPr="008A17AE" w:rsidRDefault="00A52809" w:rsidP="00A52809">
      <w:pPr>
        <w:keepLines/>
        <w:numPr>
          <w:ilvl w:val="0"/>
          <w:numId w:val="29"/>
        </w:numPr>
        <w:spacing w:before="80" w:after="80" w:line="240" w:lineRule="auto"/>
        <w:rPr>
          <w:rFonts w:asciiTheme="minorHAnsi" w:eastAsia="Calibri" w:hAnsiTheme="minorHAnsi"/>
        </w:rPr>
      </w:pPr>
      <w:r w:rsidRPr="008A17AE">
        <w:rPr>
          <w:rFonts w:asciiTheme="minorHAnsi" w:eastAsia="Calibri" w:hAnsiTheme="minorHAnsi"/>
        </w:rPr>
        <w:t>Wairarapa District Council must retain area offices in Martinborough</w:t>
      </w:r>
      <w:r>
        <w:rPr>
          <w:rFonts w:asciiTheme="minorHAnsi" w:eastAsia="Calibri" w:hAnsiTheme="minorHAnsi"/>
        </w:rPr>
        <w:t>,</w:t>
      </w:r>
      <w:r w:rsidRPr="008A17AE">
        <w:rPr>
          <w:rFonts w:asciiTheme="minorHAnsi" w:eastAsia="Calibri" w:hAnsiTheme="minorHAnsi"/>
        </w:rPr>
        <w:t xml:space="preserve"> Carterton and Masterton for at least five years.</w:t>
      </w:r>
    </w:p>
    <w:p w14:paraId="38788528" w14:textId="77777777" w:rsidR="00A52809" w:rsidRPr="008A17AE" w:rsidRDefault="00A52809" w:rsidP="00A52809">
      <w:pPr>
        <w:keepLines/>
        <w:numPr>
          <w:ilvl w:val="0"/>
          <w:numId w:val="29"/>
        </w:numPr>
        <w:spacing w:before="80" w:after="80" w:line="240" w:lineRule="auto"/>
        <w:rPr>
          <w:rFonts w:asciiTheme="minorHAnsi" w:eastAsia="Calibri" w:hAnsiTheme="minorHAnsi"/>
        </w:rPr>
      </w:pPr>
      <w:r w:rsidRPr="008A17AE">
        <w:rPr>
          <w:rFonts w:asciiTheme="minorHAnsi" w:eastAsia="Calibri" w:hAnsiTheme="minorHAnsi"/>
        </w:rPr>
        <w:t>The principal public office of Wairarapa District Council will be located in Masterton.</w:t>
      </w:r>
      <w:r>
        <w:rPr>
          <w:rFonts w:asciiTheme="minorHAnsi" w:eastAsia="Calibri" w:hAnsiTheme="minorHAnsi"/>
        </w:rPr>
        <w:t xml:space="preserve"> The council can change the principal public office in the future.</w:t>
      </w:r>
    </w:p>
    <w:p w14:paraId="02992939" w14:textId="77777777" w:rsidR="00A52809" w:rsidRPr="008A17AE" w:rsidRDefault="00A52809" w:rsidP="00A52809">
      <w:pPr>
        <w:keepNext/>
        <w:spacing w:before="360" w:after="120"/>
        <w:contextualSpacing/>
        <w:outlineLvl w:val="2"/>
        <w:rPr>
          <w:rFonts w:asciiTheme="minorHAnsi" w:eastAsia="Calibri" w:hAnsiTheme="minorHAnsi"/>
          <w:b/>
          <w:color w:val="1F546B"/>
        </w:rPr>
      </w:pPr>
      <w:bookmarkStart w:id="329" w:name="_Toc472521723"/>
      <w:bookmarkStart w:id="330" w:name="_Toc472588693"/>
      <w:bookmarkStart w:id="331" w:name="_Toc472688158"/>
      <w:bookmarkStart w:id="332" w:name="_Toc473642914"/>
      <w:bookmarkStart w:id="333" w:name="_Toc473644198"/>
      <w:bookmarkStart w:id="334" w:name="_Toc474923726"/>
      <w:bookmarkStart w:id="335" w:name="_Toc475025695"/>
      <w:bookmarkStart w:id="336" w:name="_Toc475371292"/>
      <w:bookmarkStart w:id="337" w:name="_Toc475372413"/>
      <w:bookmarkStart w:id="338" w:name="_Toc475976176"/>
      <w:bookmarkStart w:id="339" w:name="_Toc475976717"/>
      <w:bookmarkStart w:id="340" w:name="_Toc476914090"/>
      <w:bookmarkStart w:id="341" w:name="_Toc476914202"/>
      <w:bookmarkStart w:id="342" w:name="_Toc476914683"/>
      <w:bookmarkStart w:id="343" w:name="_Toc476915595"/>
      <w:bookmarkStart w:id="344" w:name="_Toc476915753"/>
      <w:r w:rsidRPr="008A17AE">
        <w:rPr>
          <w:rFonts w:asciiTheme="minorHAnsi" w:eastAsia="Calibri" w:hAnsiTheme="minorHAnsi"/>
          <w:b/>
          <w:color w:val="1F546B"/>
        </w:rPr>
        <w:t>Representation</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14:paraId="48CF3371" w14:textId="77777777" w:rsidR="00A52809" w:rsidRPr="008A17AE" w:rsidRDefault="00A52809" w:rsidP="00A52809">
      <w:pPr>
        <w:keepLines/>
        <w:numPr>
          <w:ilvl w:val="0"/>
          <w:numId w:val="29"/>
        </w:numPr>
        <w:spacing w:before="80" w:after="80" w:line="240" w:lineRule="auto"/>
        <w:rPr>
          <w:rFonts w:asciiTheme="minorHAnsi" w:eastAsia="Calibri" w:hAnsiTheme="minorHAnsi"/>
        </w:rPr>
      </w:pPr>
      <w:r w:rsidRPr="008A17AE">
        <w:rPr>
          <w:rFonts w:asciiTheme="minorHAnsi" w:eastAsia="Calibri" w:hAnsiTheme="minorHAnsi"/>
        </w:rPr>
        <w:t xml:space="preserve">Wairarapa District will be divided into seven wards. The wards are: </w:t>
      </w:r>
    </w:p>
    <w:p w14:paraId="4FF557AF"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Featherston Ward </w:t>
      </w:r>
    </w:p>
    <w:p w14:paraId="1231B90E"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Greytown Ward </w:t>
      </w:r>
    </w:p>
    <w:p w14:paraId="189517D1"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Martinborough Ward </w:t>
      </w:r>
    </w:p>
    <w:p w14:paraId="2ABF7C94"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Carterton Ward</w:t>
      </w:r>
    </w:p>
    <w:p w14:paraId="0F1AF077" w14:textId="01688ADE" w:rsidR="00A52809" w:rsidRPr="008A17AE" w:rsidRDefault="00A52809" w:rsidP="00A52809">
      <w:pPr>
        <w:keepLines/>
        <w:numPr>
          <w:ilvl w:val="1"/>
          <w:numId w:val="29"/>
        </w:numPr>
        <w:spacing w:before="80" w:after="80" w:line="240" w:lineRule="auto"/>
        <w:rPr>
          <w:rFonts w:asciiTheme="minorHAnsi" w:eastAsia="Calibri" w:hAnsiTheme="minorHAnsi"/>
        </w:rPr>
      </w:pPr>
      <w:r>
        <w:rPr>
          <w:rFonts w:asciiTheme="minorHAnsi" w:eastAsia="Calibri" w:hAnsiTheme="minorHAnsi"/>
        </w:rPr>
        <w:t xml:space="preserve">Masterton </w:t>
      </w:r>
      <w:r w:rsidRPr="008A17AE">
        <w:rPr>
          <w:rFonts w:asciiTheme="minorHAnsi" w:eastAsia="Calibri" w:hAnsiTheme="minorHAnsi"/>
        </w:rPr>
        <w:t>Ward</w:t>
      </w:r>
    </w:p>
    <w:p w14:paraId="1787CFA3"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proofErr w:type="spellStart"/>
      <w:r>
        <w:t>Maungaraki</w:t>
      </w:r>
      <w:proofErr w:type="spellEnd"/>
      <w:r w:rsidRPr="008A17AE" w:rsidDel="00BC68B2">
        <w:rPr>
          <w:rFonts w:asciiTheme="minorHAnsi" w:eastAsia="Calibri" w:hAnsiTheme="minorHAnsi"/>
        </w:rPr>
        <w:t xml:space="preserve"> </w:t>
      </w:r>
      <w:r w:rsidRPr="008A17AE">
        <w:rPr>
          <w:rFonts w:asciiTheme="minorHAnsi" w:eastAsia="Calibri" w:hAnsiTheme="minorHAnsi"/>
        </w:rPr>
        <w:t>Ward</w:t>
      </w:r>
      <w:r w:rsidRPr="00B61220">
        <w:rPr>
          <w:rFonts w:asciiTheme="minorHAnsi" w:eastAsia="Calibri" w:hAnsiTheme="minorHAnsi"/>
        </w:rPr>
        <w:t xml:space="preserve"> </w:t>
      </w:r>
    </w:p>
    <w:p w14:paraId="503561DA" w14:textId="0C76F035" w:rsidR="00A52809" w:rsidRPr="00B61220" w:rsidRDefault="00A52809" w:rsidP="00A52809">
      <w:pPr>
        <w:keepLines/>
        <w:numPr>
          <w:ilvl w:val="1"/>
          <w:numId w:val="29"/>
        </w:numPr>
        <w:spacing w:before="80" w:after="80" w:line="240" w:lineRule="auto"/>
        <w:rPr>
          <w:rFonts w:asciiTheme="minorHAnsi" w:eastAsia="Calibri" w:hAnsiTheme="minorHAnsi"/>
        </w:rPr>
      </w:pPr>
      <w:r>
        <w:t xml:space="preserve">Te </w:t>
      </w:r>
      <w:proofErr w:type="spellStart"/>
      <w:r>
        <w:t>Kauru</w:t>
      </w:r>
      <w:proofErr w:type="spellEnd"/>
      <w:r w:rsidRPr="00B61220">
        <w:rPr>
          <w:rFonts w:asciiTheme="minorHAnsi" w:eastAsia="Calibri" w:hAnsiTheme="minorHAnsi"/>
        </w:rPr>
        <w:t xml:space="preserve"> Ward </w:t>
      </w:r>
    </w:p>
    <w:p w14:paraId="2AF7C688" w14:textId="2288D04A" w:rsidR="00A52809" w:rsidRPr="008A17AE" w:rsidRDefault="00A52809" w:rsidP="00A52809">
      <w:pPr>
        <w:keepLines/>
        <w:numPr>
          <w:ilvl w:val="0"/>
          <w:numId w:val="29"/>
        </w:numPr>
        <w:spacing w:before="80" w:after="80" w:line="240" w:lineRule="auto"/>
        <w:rPr>
          <w:rFonts w:asciiTheme="minorHAnsi" w:eastAsia="Calibri" w:hAnsiTheme="minorHAnsi"/>
        </w:rPr>
      </w:pPr>
      <w:r>
        <w:rPr>
          <w:rFonts w:asciiTheme="minorHAnsi" w:eastAsia="Calibri" w:hAnsiTheme="minorHAnsi"/>
        </w:rPr>
        <w:lastRenderedPageBreak/>
        <w:t>A map of the proposed wards is</w:t>
      </w:r>
      <w:r w:rsidRPr="008A17AE">
        <w:rPr>
          <w:rFonts w:asciiTheme="minorHAnsi" w:eastAsia="Calibri" w:hAnsiTheme="minorHAnsi"/>
        </w:rPr>
        <w:t xml:space="preserve"> contained </w:t>
      </w:r>
      <w:r w:rsidR="00EB3555">
        <w:rPr>
          <w:rFonts w:asciiTheme="minorHAnsi" w:eastAsia="Calibri" w:hAnsiTheme="minorHAnsi"/>
        </w:rPr>
        <w:t xml:space="preserve">on </w:t>
      </w:r>
      <w:r w:rsidR="00EB3555" w:rsidRPr="00EB3555">
        <w:rPr>
          <w:rFonts w:asciiTheme="minorHAnsi" w:eastAsia="Calibri" w:hAnsiTheme="minorHAnsi"/>
        </w:rPr>
        <w:t>[page 7 of published draft proposal].</w:t>
      </w:r>
    </w:p>
    <w:p w14:paraId="7E881D2E" w14:textId="77777777" w:rsidR="00A52809" w:rsidRPr="008A17AE" w:rsidRDefault="00A52809" w:rsidP="00A52809">
      <w:pPr>
        <w:keepLines/>
        <w:numPr>
          <w:ilvl w:val="0"/>
          <w:numId w:val="29"/>
        </w:numPr>
        <w:spacing w:before="80" w:after="80" w:line="240" w:lineRule="auto"/>
        <w:rPr>
          <w:rFonts w:asciiTheme="minorHAnsi" w:eastAsia="Calibri" w:hAnsiTheme="minorHAnsi"/>
        </w:rPr>
      </w:pPr>
      <w:r w:rsidRPr="008A17AE">
        <w:rPr>
          <w:rFonts w:asciiTheme="minorHAnsi" w:eastAsia="Calibri" w:hAnsiTheme="minorHAnsi"/>
        </w:rPr>
        <w:t xml:space="preserve">Wairarapa District Council will comprise a mayor and </w:t>
      </w:r>
      <w:r>
        <w:rPr>
          <w:rFonts w:asciiTheme="minorHAnsi" w:eastAsia="Calibri" w:hAnsiTheme="minorHAnsi"/>
        </w:rPr>
        <w:t>12</w:t>
      </w:r>
      <w:r w:rsidRPr="008A17AE">
        <w:rPr>
          <w:rFonts w:asciiTheme="minorHAnsi" w:eastAsia="Calibri" w:hAnsiTheme="minorHAnsi"/>
        </w:rPr>
        <w:t xml:space="preserve"> councillors. </w:t>
      </w:r>
    </w:p>
    <w:p w14:paraId="46D45C61" w14:textId="77777777" w:rsidR="00A52809" w:rsidRPr="008A17AE" w:rsidRDefault="00A52809" w:rsidP="00A52809">
      <w:pPr>
        <w:keepLines/>
        <w:numPr>
          <w:ilvl w:val="0"/>
          <w:numId w:val="29"/>
        </w:numPr>
        <w:spacing w:before="80" w:after="80" w:line="240" w:lineRule="auto"/>
        <w:rPr>
          <w:rFonts w:asciiTheme="minorHAnsi" w:eastAsia="Calibri" w:hAnsiTheme="minorHAnsi"/>
        </w:rPr>
      </w:pPr>
      <w:r w:rsidRPr="008A17AE">
        <w:rPr>
          <w:rFonts w:asciiTheme="minorHAnsi" w:eastAsia="Calibri" w:hAnsiTheme="minorHAnsi"/>
        </w:rPr>
        <w:t xml:space="preserve">The mayor will be elected at large and the councillors from wards, as follows: </w:t>
      </w:r>
    </w:p>
    <w:p w14:paraId="5BE8DA04"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one </w:t>
      </w:r>
      <w:r>
        <w:rPr>
          <w:rFonts w:asciiTheme="minorHAnsi" w:eastAsia="Calibri" w:hAnsiTheme="minorHAnsi"/>
        </w:rPr>
        <w:t>councillor</w:t>
      </w:r>
      <w:r w:rsidRPr="008A17AE">
        <w:rPr>
          <w:rFonts w:asciiTheme="minorHAnsi" w:eastAsia="Calibri" w:hAnsiTheme="minorHAnsi"/>
        </w:rPr>
        <w:t xml:space="preserve"> elected by Featherston Ward</w:t>
      </w:r>
    </w:p>
    <w:p w14:paraId="0F00B10F"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one councillor elected by Greytown Ward </w:t>
      </w:r>
    </w:p>
    <w:p w14:paraId="28954B9E"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one councillor elected by Martinborough Ward</w:t>
      </w:r>
    </w:p>
    <w:p w14:paraId="0282A499"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two councillors elected by Carterton Ward </w:t>
      </w:r>
    </w:p>
    <w:p w14:paraId="68F13DE6" w14:textId="5976D828" w:rsidR="00A52809" w:rsidRPr="008A17AE" w:rsidRDefault="00A52809" w:rsidP="00A52809">
      <w:pPr>
        <w:keepLines/>
        <w:numPr>
          <w:ilvl w:val="1"/>
          <w:numId w:val="29"/>
        </w:numPr>
        <w:spacing w:before="80" w:after="80" w:line="240" w:lineRule="auto"/>
        <w:rPr>
          <w:rFonts w:asciiTheme="minorHAnsi" w:eastAsia="Calibri" w:hAnsiTheme="minorHAnsi"/>
        </w:rPr>
      </w:pPr>
      <w:r>
        <w:rPr>
          <w:rFonts w:asciiTheme="minorHAnsi" w:eastAsia="Calibri" w:hAnsiTheme="minorHAnsi"/>
        </w:rPr>
        <w:t>five</w:t>
      </w:r>
      <w:r w:rsidRPr="008A17AE">
        <w:rPr>
          <w:rFonts w:asciiTheme="minorHAnsi" w:eastAsia="Calibri" w:hAnsiTheme="minorHAnsi"/>
        </w:rPr>
        <w:t xml:space="preserve"> councillor</w:t>
      </w:r>
      <w:r>
        <w:rPr>
          <w:rFonts w:asciiTheme="minorHAnsi" w:eastAsia="Calibri" w:hAnsiTheme="minorHAnsi"/>
        </w:rPr>
        <w:t>s</w:t>
      </w:r>
      <w:r w:rsidRPr="008A17AE">
        <w:rPr>
          <w:rFonts w:asciiTheme="minorHAnsi" w:eastAsia="Calibri" w:hAnsiTheme="minorHAnsi"/>
        </w:rPr>
        <w:t xml:space="preserve"> elected by </w:t>
      </w:r>
      <w:r>
        <w:rPr>
          <w:rFonts w:asciiTheme="minorHAnsi" w:eastAsia="Calibri" w:hAnsiTheme="minorHAnsi"/>
        </w:rPr>
        <w:t xml:space="preserve">Masterton </w:t>
      </w:r>
      <w:r w:rsidRPr="008A17AE">
        <w:rPr>
          <w:rFonts w:asciiTheme="minorHAnsi" w:eastAsia="Calibri" w:hAnsiTheme="minorHAnsi"/>
        </w:rPr>
        <w:t>Ward</w:t>
      </w:r>
    </w:p>
    <w:p w14:paraId="09E082DE"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one councillor elected by </w:t>
      </w:r>
      <w:proofErr w:type="spellStart"/>
      <w:r>
        <w:t>Maungaraki</w:t>
      </w:r>
      <w:proofErr w:type="spellEnd"/>
      <w:r w:rsidRPr="008A17AE" w:rsidDel="003F2914">
        <w:rPr>
          <w:rFonts w:asciiTheme="minorHAnsi" w:eastAsia="Calibri" w:hAnsiTheme="minorHAnsi"/>
        </w:rPr>
        <w:t xml:space="preserve"> </w:t>
      </w:r>
      <w:r w:rsidRPr="008A17AE">
        <w:rPr>
          <w:rFonts w:asciiTheme="minorHAnsi" w:eastAsia="Calibri" w:hAnsiTheme="minorHAnsi"/>
        </w:rPr>
        <w:t>Ward</w:t>
      </w:r>
    </w:p>
    <w:p w14:paraId="05092EC2" w14:textId="1F3783F8" w:rsidR="00A52809" w:rsidRPr="00B61220" w:rsidRDefault="00A52809" w:rsidP="00A52809">
      <w:pPr>
        <w:keepLines/>
        <w:numPr>
          <w:ilvl w:val="1"/>
          <w:numId w:val="29"/>
        </w:numPr>
        <w:spacing w:before="80" w:after="80" w:line="240" w:lineRule="auto"/>
        <w:rPr>
          <w:rFonts w:asciiTheme="minorHAnsi" w:eastAsia="Calibri" w:hAnsiTheme="minorHAnsi"/>
        </w:rPr>
      </w:pPr>
      <w:bookmarkStart w:id="345" w:name="_Toc472521724"/>
      <w:bookmarkStart w:id="346" w:name="_Toc472588694"/>
      <w:bookmarkStart w:id="347" w:name="_Toc472688159"/>
      <w:bookmarkStart w:id="348" w:name="_Toc473642915"/>
      <w:bookmarkStart w:id="349" w:name="_Toc473644199"/>
      <w:r>
        <w:rPr>
          <w:rFonts w:asciiTheme="minorHAnsi" w:eastAsia="Calibri" w:hAnsiTheme="minorHAnsi"/>
        </w:rPr>
        <w:t>one councillor</w:t>
      </w:r>
      <w:r w:rsidRPr="00B61220">
        <w:rPr>
          <w:rFonts w:asciiTheme="minorHAnsi" w:eastAsia="Calibri" w:hAnsiTheme="minorHAnsi"/>
        </w:rPr>
        <w:t xml:space="preserve"> elected by </w:t>
      </w:r>
      <w:r>
        <w:t xml:space="preserve">Te </w:t>
      </w:r>
      <w:proofErr w:type="spellStart"/>
      <w:r>
        <w:t>Kauru</w:t>
      </w:r>
      <w:proofErr w:type="spellEnd"/>
      <w:r w:rsidRPr="008A17AE" w:rsidDel="003F2914">
        <w:rPr>
          <w:rFonts w:asciiTheme="minorHAnsi" w:eastAsia="Calibri" w:hAnsiTheme="minorHAnsi"/>
        </w:rPr>
        <w:t xml:space="preserve"> </w:t>
      </w:r>
      <w:r w:rsidRPr="00B61220">
        <w:rPr>
          <w:rFonts w:asciiTheme="minorHAnsi" w:eastAsia="Calibri" w:hAnsiTheme="minorHAnsi"/>
        </w:rPr>
        <w:t xml:space="preserve">Ward </w:t>
      </w:r>
    </w:p>
    <w:p w14:paraId="4C536D1E" w14:textId="77777777" w:rsidR="00A52809" w:rsidRPr="008A17AE" w:rsidRDefault="00A52809" w:rsidP="00A52809">
      <w:pPr>
        <w:keepNext/>
        <w:spacing w:before="360" w:after="120"/>
        <w:contextualSpacing/>
        <w:outlineLvl w:val="2"/>
        <w:rPr>
          <w:rFonts w:asciiTheme="minorHAnsi" w:eastAsia="Calibri" w:hAnsiTheme="minorHAnsi"/>
          <w:b/>
          <w:color w:val="1F546B"/>
        </w:rPr>
      </w:pPr>
      <w:bookmarkStart w:id="350" w:name="_Toc474923727"/>
      <w:bookmarkStart w:id="351" w:name="_Toc475025696"/>
      <w:bookmarkStart w:id="352" w:name="_Toc475371293"/>
      <w:bookmarkStart w:id="353" w:name="_Toc475372414"/>
      <w:bookmarkStart w:id="354" w:name="_Toc475976177"/>
      <w:bookmarkStart w:id="355" w:name="_Toc475976718"/>
      <w:bookmarkStart w:id="356" w:name="_Toc476914091"/>
      <w:bookmarkStart w:id="357" w:name="_Toc476914203"/>
      <w:bookmarkStart w:id="358" w:name="_Toc476914684"/>
      <w:bookmarkStart w:id="359" w:name="_Toc476915596"/>
      <w:bookmarkStart w:id="360" w:name="_Toc476915754"/>
      <w:r w:rsidRPr="008A17AE">
        <w:rPr>
          <w:rFonts w:asciiTheme="minorHAnsi" w:eastAsia="Calibri" w:hAnsiTheme="minorHAnsi"/>
          <w:b/>
          <w:color w:val="1F546B"/>
        </w:rPr>
        <w:t>Community boards</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 w14:paraId="378DEAEB" w14:textId="77777777" w:rsidR="00A52809" w:rsidRPr="008A17AE" w:rsidRDefault="00A52809" w:rsidP="00A52809">
      <w:pPr>
        <w:keepLines/>
        <w:numPr>
          <w:ilvl w:val="0"/>
          <w:numId w:val="29"/>
        </w:numPr>
        <w:spacing w:before="80" w:after="80" w:line="240" w:lineRule="auto"/>
        <w:rPr>
          <w:rFonts w:asciiTheme="minorHAnsi" w:eastAsia="Calibri" w:hAnsiTheme="minorHAnsi"/>
        </w:rPr>
      </w:pPr>
      <w:r w:rsidRPr="008A17AE">
        <w:rPr>
          <w:rFonts w:asciiTheme="minorHAnsi" w:eastAsia="Calibri" w:hAnsiTheme="minorHAnsi"/>
        </w:rPr>
        <w:t>The following community boards will be established:</w:t>
      </w:r>
    </w:p>
    <w:p w14:paraId="5A7A1D19"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Featherston</w:t>
      </w:r>
    </w:p>
    <w:p w14:paraId="19BB3F38"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Greytown</w:t>
      </w:r>
    </w:p>
    <w:p w14:paraId="3F7519D7"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Martinborough</w:t>
      </w:r>
    </w:p>
    <w:p w14:paraId="0A6D266C"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Carterton</w:t>
      </w:r>
    </w:p>
    <w:p w14:paraId="1867C47E"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Masterton</w:t>
      </w:r>
    </w:p>
    <w:p w14:paraId="5FE9E5A5" w14:textId="77777777" w:rsidR="00A52809" w:rsidRPr="008A17AE" w:rsidRDefault="00A52809" w:rsidP="00A52809">
      <w:pPr>
        <w:keepLines/>
        <w:numPr>
          <w:ilvl w:val="0"/>
          <w:numId w:val="29"/>
        </w:numPr>
        <w:spacing w:before="80" w:after="80" w:line="240" w:lineRule="auto"/>
        <w:rPr>
          <w:rFonts w:asciiTheme="minorHAnsi" w:eastAsia="Calibri" w:hAnsiTheme="minorHAnsi"/>
        </w:rPr>
      </w:pPr>
      <w:r w:rsidRPr="008A17AE">
        <w:rPr>
          <w:rFonts w:asciiTheme="minorHAnsi" w:eastAsia="Calibri" w:hAnsiTheme="minorHAnsi"/>
        </w:rPr>
        <w:t xml:space="preserve">The boundaries of the community boards will be the same as for the corresponding five wards. </w:t>
      </w:r>
    </w:p>
    <w:p w14:paraId="2B1BDCE9" w14:textId="77777777" w:rsidR="00A52809" w:rsidRPr="008A17AE" w:rsidRDefault="00A52809" w:rsidP="00A52809">
      <w:pPr>
        <w:keepLines/>
        <w:numPr>
          <w:ilvl w:val="0"/>
          <w:numId w:val="29"/>
        </w:numPr>
        <w:spacing w:before="80" w:after="80" w:line="240" w:lineRule="auto"/>
        <w:rPr>
          <w:rFonts w:asciiTheme="minorHAnsi" w:eastAsia="Calibri" w:hAnsiTheme="minorHAnsi"/>
        </w:rPr>
      </w:pPr>
      <w:r w:rsidRPr="008A17AE">
        <w:rPr>
          <w:rFonts w:asciiTheme="minorHAnsi" w:eastAsia="Calibri" w:hAnsiTheme="minorHAnsi"/>
        </w:rPr>
        <w:t>Each community board will have the membership set out below:</w:t>
      </w:r>
    </w:p>
    <w:p w14:paraId="66F694AF"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Featherston </w:t>
      </w:r>
      <w:r>
        <w:rPr>
          <w:rFonts w:asciiTheme="minorHAnsi" w:eastAsia="Calibri" w:hAnsiTheme="minorHAnsi"/>
        </w:rPr>
        <w:t>–</w:t>
      </w:r>
      <w:r w:rsidRPr="008A17AE">
        <w:rPr>
          <w:rFonts w:asciiTheme="minorHAnsi" w:eastAsia="Calibri" w:hAnsiTheme="minorHAnsi"/>
        </w:rPr>
        <w:t xml:space="preserve"> </w:t>
      </w:r>
      <w:r>
        <w:rPr>
          <w:rFonts w:asciiTheme="minorHAnsi" w:eastAsia="Calibri" w:hAnsiTheme="minorHAnsi"/>
        </w:rPr>
        <w:t>four</w:t>
      </w:r>
      <w:r w:rsidRPr="008A17AE">
        <w:rPr>
          <w:rFonts w:asciiTheme="minorHAnsi" w:eastAsia="Calibri" w:hAnsiTheme="minorHAnsi"/>
        </w:rPr>
        <w:t xml:space="preserve"> elected community board members plus </w:t>
      </w:r>
      <w:r>
        <w:rPr>
          <w:rFonts w:asciiTheme="minorHAnsi" w:eastAsia="Calibri" w:hAnsiTheme="minorHAnsi"/>
        </w:rPr>
        <w:t>one</w:t>
      </w:r>
      <w:r w:rsidRPr="008A17AE">
        <w:rPr>
          <w:rFonts w:asciiTheme="minorHAnsi" w:eastAsia="Calibri" w:hAnsiTheme="minorHAnsi"/>
        </w:rPr>
        <w:t xml:space="preserve"> ward councillor </w:t>
      </w:r>
    </w:p>
    <w:p w14:paraId="1CB2E6B3"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Greytown </w:t>
      </w:r>
      <w:r>
        <w:rPr>
          <w:rFonts w:asciiTheme="minorHAnsi" w:eastAsia="Calibri" w:hAnsiTheme="minorHAnsi"/>
        </w:rPr>
        <w:t>– four</w:t>
      </w:r>
      <w:r w:rsidRPr="008A17AE">
        <w:rPr>
          <w:rFonts w:asciiTheme="minorHAnsi" w:eastAsia="Calibri" w:hAnsiTheme="minorHAnsi"/>
        </w:rPr>
        <w:t xml:space="preserve"> elected community board members plus </w:t>
      </w:r>
      <w:r>
        <w:rPr>
          <w:rFonts w:asciiTheme="minorHAnsi" w:eastAsia="Calibri" w:hAnsiTheme="minorHAnsi"/>
        </w:rPr>
        <w:t>one</w:t>
      </w:r>
      <w:r w:rsidRPr="008A17AE">
        <w:rPr>
          <w:rFonts w:asciiTheme="minorHAnsi" w:eastAsia="Calibri" w:hAnsiTheme="minorHAnsi"/>
        </w:rPr>
        <w:t xml:space="preserve"> ward councillor</w:t>
      </w:r>
    </w:p>
    <w:p w14:paraId="164934CD"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Martinborough </w:t>
      </w:r>
      <w:r>
        <w:rPr>
          <w:rFonts w:asciiTheme="minorHAnsi" w:eastAsia="Calibri" w:hAnsiTheme="minorHAnsi"/>
        </w:rPr>
        <w:t>– four</w:t>
      </w:r>
      <w:r w:rsidRPr="008A17AE">
        <w:rPr>
          <w:rFonts w:asciiTheme="minorHAnsi" w:eastAsia="Calibri" w:hAnsiTheme="minorHAnsi"/>
        </w:rPr>
        <w:t xml:space="preserve"> elected community board members plus </w:t>
      </w:r>
      <w:r>
        <w:rPr>
          <w:rFonts w:asciiTheme="minorHAnsi" w:eastAsia="Calibri" w:hAnsiTheme="minorHAnsi"/>
        </w:rPr>
        <w:t>one</w:t>
      </w:r>
      <w:r w:rsidRPr="008A17AE">
        <w:rPr>
          <w:rFonts w:asciiTheme="minorHAnsi" w:eastAsia="Calibri" w:hAnsiTheme="minorHAnsi"/>
        </w:rPr>
        <w:t xml:space="preserve"> ward councillor</w:t>
      </w:r>
    </w:p>
    <w:p w14:paraId="117B52CD"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Carterton </w:t>
      </w:r>
      <w:r>
        <w:rPr>
          <w:rFonts w:asciiTheme="minorHAnsi" w:eastAsia="Calibri" w:hAnsiTheme="minorHAnsi"/>
        </w:rPr>
        <w:t>– four</w:t>
      </w:r>
      <w:r w:rsidRPr="008A17AE">
        <w:rPr>
          <w:rFonts w:asciiTheme="minorHAnsi" w:eastAsia="Calibri" w:hAnsiTheme="minorHAnsi"/>
        </w:rPr>
        <w:t xml:space="preserve"> elected community board members plus </w:t>
      </w:r>
      <w:r>
        <w:rPr>
          <w:rFonts w:asciiTheme="minorHAnsi" w:eastAsia="Calibri" w:hAnsiTheme="minorHAnsi"/>
        </w:rPr>
        <w:t>two</w:t>
      </w:r>
      <w:r w:rsidRPr="008A17AE">
        <w:rPr>
          <w:rFonts w:asciiTheme="minorHAnsi" w:eastAsia="Calibri" w:hAnsiTheme="minorHAnsi"/>
        </w:rPr>
        <w:t xml:space="preserve"> ward councillors</w:t>
      </w:r>
    </w:p>
    <w:p w14:paraId="43242A09"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Masterton </w:t>
      </w:r>
      <w:r>
        <w:rPr>
          <w:rFonts w:asciiTheme="minorHAnsi" w:eastAsia="Calibri" w:hAnsiTheme="minorHAnsi"/>
        </w:rPr>
        <w:t>– five</w:t>
      </w:r>
      <w:r w:rsidRPr="008A17AE">
        <w:rPr>
          <w:rFonts w:asciiTheme="minorHAnsi" w:eastAsia="Calibri" w:hAnsiTheme="minorHAnsi"/>
        </w:rPr>
        <w:t xml:space="preserve"> elected community board members plus </w:t>
      </w:r>
      <w:r>
        <w:rPr>
          <w:rFonts w:asciiTheme="minorHAnsi" w:eastAsia="Calibri" w:hAnsiTheme="minorHAnsi"/>
        </w:rPr>
        <w:t>two</w:t>
      </w:r>
      <w:r w:rsidRPr="008A17AE">
        <w:rPr>
          <w:rFonts w:asciiTheme="minorHAnsi" w:eastAsia="Calibri" w:hAnsiTheme="minorHAnsi"/>
        </w:rPr>
        <w:t xml:space="preserve"> ward councillors</w:t>
      </w:r>
    </w:p>
    <w:p w14:paraId="5D6D7183" w14:textId="77777777" w:rsidR="00A52809" w:rsidRPr="008A17AE" w:rsidRDefault="00A52809" w:rsidP="00A52809">
      <w:pPr>
        <w:keepLines/>
        <w:numPr>
          <w:ilvl w:val="0"/>
          <w:numId w:val="29"/>
        </w:numPr>
        <w:spacing w:before="80" w:after="80" w:line="240" w:lineRule="auto"/>
        <w:rPr>
          <w:rFonts w:asciiTheme="minorHAnsi" w:eastAsia="Calibri" w:hAnsiTheme="minorHAnsi"/>
        </w:rPr>
      </w:pPr>
      <w:r w:rsidRPr="008A17AE">
        <w:rPr>
          <w:rFonts w:asciiTheme="minorHAnsi" w:eastAsia="Calibri" w:hAnsiTheme="minorHAnsi"/>
        </w:rPr>
        <w:t>The role of each community board will be to carry out the statutory and delegated responsibilities of a community board.</w:t>
      </w:r>
    </w:p>
    <w:p w14:paraId="4AA88B0D" w14:textId="201582CC" w:rsidR="00A52809" w:rsidRPr="00B61220" w:rsidRDefault="00A52809" w:rsidP="00A52809">
      <w:pPr>
        <w:keepLines/>
        <w:numPr>
          <w:ilvl w:val="0"/>
          <w:numId w:val="29"/>
        </w:numPr>
        <w:spacing w:before="80" w:after="80" w:line="240" w:lineRule="auto"/>
        <w:rPr>
          <w:rFonts w:asciiTheme="minorHAnsi" w:eastAsia="Calibri" w:hAnsiTheme="minorHAnsi"/>
          <w:lang w:eastAsia="en-NZ"/>
        </w:rPr>
      </w:pPr>
      <w:r w:rsidRPr="008A17AE">
        <w:rPr>
          <w:rFonts w:asciiTheme="minorHAnsi" w:eastAsia="Calibri" w:hAnsiTheme="minorHAnsi"/>
        </w:rPr>
        <w:t xml:space="preserve">For the purposes of this draft reorganisation proposal, a draft </w:t>
      </w:r>
      <w:proofErr w:type="gramStart"/>
      <w:r w:rsidRPr="008A17AE">
        <w:rPr>
          <w:rFonts w:asciiTheme="minorHAnsi" w:eastAsia="Calibri" w:hAnsiTheme="minorHAnsi"/>
        </w:rPr>
        <w:t>terms</w:t>
      </w:r>
      <w:proofErr w:type="gramEnd"/>
      <w:r w:rsidRPr="008A17AE">
        <w:rPr>
          <w:rFonts w:asciiTheme="minorHAnsi" w:eastAsia="Calibri" w:hAnsiTheme="minorHAnsi"/>
        </w:rPr>
        <w:t xml:space="preserve"> of reference for the community</w:t>
      </w:r>
      <w:r>
        <w:rPr>
          <w:rFonts w:asciiTheme="minorHAnsi" w:eastAsia="Calibri" w:hAnsiTheme="minorHAnsi"/>
        </w:rPr>
        <w:t xml:space="preserve"> boards is set </w:t>
      </w:r>
      <w:r w:rsidRPr="00A26A95">
        <w:rPr>
          <w:rFonts w:asciiTheme="minorHAnsi" w:eastAsia="Calibri" w:hAnsiTheme="minorHAnsi"/>
        </w:rPr>
        <w:t xml:space="preserve">out in Schedule </w:t>
      </w:r>
      <w:r>
        <w:rPr>
          <w:rFonts w:asciiTheme="minorHAnsi" w:eastAsia="Calibri" w:hAnsiTheme="minorHAnsi"/>
        </w:rPr>
        <w:t>1</w:t>
      </w:r>
      <w:r w:rsidRPr="00B61220">
        <w:rPr>
          <w:rFonts w:asciiTheme="minorHAnsi" w:eastAsia="Calibri" w:hAnsiTheme="minorHAnsi"/>
        </w:rPr>
        <w:t>.</w:t>
      </w:r>
      <w:r w:rsidRPr="00A26A95">
        <w:rPr>
          <w:rFonts w:asciiTheme="minorHAnsi" w:eastAsia="Calibri" w:hAnsiTheme="minorHAnsi"/>
        </w:rPr>
        <w:t xml:space="preserve"> The</w:t>
      </w:r>
      <w:r w:rsidRPr="008A17AE">
        <w:rPr>
          <w:rFonts w:asciiTheme="minorHAnsi" w:eastAsia="Calibri" w:hAnsiTheme="minorHAnsi"/>
        </w:rPr>
        <w:t xml:space="preserve"> final terms of reference will be developed as part of the transition process on advice from the </w:t>
      </w:r>
      <w:r>
        <w:rPr>
          <w:rFonts w:asciiTheme="minorHAnsi" w:eastAsia="Calibri" w:hAnsiTheme="minorHAnsi"/>
        </w:rPr>
        <w:t>T</w:t>
      </w:r>
      <w:r w:rsidRPr="00B61220">
        <w:rPr>
          <w:rFonts w:asciiTheme="minorHAnsi" w:eastAsia="Calibri" w:hAnsiTheme="minorHAnsi"/>
        </w:rPr>
        <w:t xml:space="preserve">ransition </w:t>
      </w:r>
      <w:r>
        <w:rPr>
          <w:rFonts w:asciiTheme="minorHAnsi" w:eastAsia="Calibri" w:hAnsiTheme="minorHAnsi"/>
        </w:rPr>
        <w:t>B</w:t>
      </w:r>
      <w:r w:rsidRPr="00B61220">
        <w:rPr>
          <w:rFonts w:asciiTheme="minorHAnsi" w:eastAsia="Calibri" w:hAnsiTheme="minorHAnsi"/>
        </w:rPr>
        <w:t>oard.</w:t>
      </w:r>
      <w:r w:rsidRPr="008A17AE">
        <w:rPr>
          <w:rFonts w:asciiTheme="minorHAnsi" w:eastAsia="Calibri" w:hAnsiTheme="minorHAnsi"/>
        </w:rPr>
        <w:t xml:space="preserve"> These terms of reference will be binding on the new</w:t>
      </w:r>
      <w:r>
        <w:rPr>
          <w:rFonts w:asciiTheme="minorHAnsi" w:eastAsia="Calibri" w:hAnsiTheme="minorHAnsi"/>
        </w:rPr>
        <w:t xml:space="preserve"> Wairarapa District</w:t>
      </w:r>
      <w:r w:rsidRPr="008A17AE">
        <w:rPr>
          <w:rFonts w:asciiTheme="minorHAnsi" w:eastAsia="Calibri" w:hAnsiTheme="minorHAnsi"/>
        </w:rPr>
        <w:t xml:space="preserve"> </w:t>
      </w:r>
      <w:r>
        <w:rPr>
          <w:rFonts w:asciiTheme="minorHAnsi" w:eastAsia="Calibri" w:hAnsiTheme="minorHAnsi"/>
        </w:rPr>
        <w:t>C</w:t>
      </w:r>
      <w:r w:rsidRPr="008A17AE">
        <w:rPr>
          <w:rFonts w:asciiTheme="minorHAnsi" w:eastAsia="Calibri" w:hAnsiTheme="minorHAnsi"/>
        </w:rPr>
        <w:t>ouncil until 2025 (i.e. two council terms).</w:t>
      </w:r>
    </w:p>
    <w:p w14:paraId="3EEB511B" w14:textId="77777777" w:rsidR="00A52809" w:rsidRPr="008A17AE" w:rsidRDefault="00A52809" w:rsidP="00A52809">
      <w:pPr>
        <w:spacing w:before="80" w:after="80"/>
        <w:rPr>
          <w:rFonts w:asciiTheme="minorHAnsi" w:eastAsia="Calibri" w:hAnsiTheme="minorHAnsi"/>
          <w:b/>
          <w:color w:val="1F546B"/>
          <w:lang w:eastAsia="en-NZ"/>
        </w:rPr>
      </w:pPr>
      <w:r>
        <w:rPr>
          <w:rFonts w:asciiTheme="minorHAnsi" w:eastAsia="Calibri" w:hAnsiTheme="minorHAnsi"/>
          <w:b/>
          <w:color w:val="1F546B"/>
          <w:lang w:eastAsia="en-NZ"/>
        </w:rPr>
        <w:t>Māori Standing Committee</w:t>
      </w:r>
    </w:p>
    <w:p w14:paraId="64935B6A" w14:textId="77777777" w:rsidR="00A52809" w:rsidRPr="008A17AE" w:rsidRDefault="00A52809" w:rsidP="00A52809">
      <w:pPr>
        <w:keepLines/>
        <w:numPr>
          <w:ilvl w:val="0"/>
          <w:numId w:val="29"/>
        </w:numPr>
        <w:spacing w:before="80" w:after="80" w:line="240" w:lineRule="auto"/>
        <w:rPr>
          <w:rFonts w:asciiTheme="minorHAnsi" w:eastAsia="Calibri" w:hAnsiTheme="minorHAnsi"/>
          <w:lang w:val="en"/>
        </w:rPr>
      </w:pPr>
      <w:r w:rsidRPr="008A17AE">
        <w:rPr>
          <w:rFonts w:asciiTheme="minorHAnsi" w:eastAsia="Calibri" w:hAnsiTheme="minorHAnsi"/>
          <w:lang w:val="en"/>
        </w:rPr>
        <w:t xml:space="preserve">Wairarapa District Council </w:t>
      </w:r>
      <w:r w:rsidRPr="008A17AE">
        <w:rPr>
          <w:rFonts w:asciiTheme="minorHAnsi" w:hAnsiTheme="minorHAnsi"/>
          <w:lang w:eastAsia="en-NZ"/>
        </w:rPr>
        <w:t xml:space="preserve">must constitute and maintain, until at least the 2022 local </w:t>
      </w:r>
      <w:r w:rsidRPr="008A17AE">
        <w:rPr>
          <w:rFonts w:asciiTheme="minorHAnsi" w:eastAsia="Calibri" w:hAnsiTheme="minorHAnsi"/>
        </w:rPr>
        <w:t>government</w:t>
      </w:r>
      <w:r w:rsidRPr="008A17AE">
        <w:rPr>
          <w:rFonts w:asciiTheme="minorHAnsi" w:hAnsiTheme="minorHAnsi"/>
          <w:lang w:eastAsia="en-NZ"/>
        </w:rPr>
        <w:t xml:space="preserve"> elections, a Māori </w:t>
      </w:r>
      <w:r>
        <w:rPr>
          <w:rFonts w:asciiTheme="minorHAnsi" w:hAnsiTheme="minorHAnsi"/>
          <w:lang w:eastAsia="en-NZ"/>
        </w:rPr>
        <w:t>Standing</w:t>
      </w:r>
      <w:r w:rsidRPr="008A17AE">
        <w:rPr>
          <w:rFonts w:asciiTheme="minorHAnsi" w:hAnsiTheme="minorHAnsi"/>
          <w:lang w:eastAsia="en-NZ"/>
        </w:rPr>
        <w:t xml:space="preserve"> Committee</w:t>
      </w:r>
      <w:r w:rsidRPr="008A17AE">
        <w:rPr>
          <w:rFonts w:asciiTheme="minorHAnsi" w:eastAsia="Calibri" w:hAnsiTheme="minorHAnsi"/>
          <w:lang w:val="en"/>
        </w:rPr>
        <w:t>.</w:t>
      </w:r>
    </w:p>
    <w:p w14:paraId="0426CCD9" w14:textId="77777777" w:rsidR="00A52809" w:rsidRPr="008A17AE" w:rsidRDefault="00A52809" w:rsidP="00A52809">
      <w:pPr>
        <w:keepLines/>
        <w:numPr>
          <w:ilvl w:val="0"/>
          <w:numId w:val="29"/>
        </w:numPr>
        <w:spacing w:before="80" w:after="80" w:line="240" w:lineRule="auto"/>
        <w:rPr>
          <w:rFonts w:asciiTheme="minorHAnsi" w:eastAsia="Calibri" w:hAnsiTheme="minorHAnsi"/>
        </w:rPr>
      </w:pPr>
      <w:r w:rsidRPr="008A17AE">
        <w:rPr>
          <w:rFonts w:asciiTheme="minorHAnsi" w:eastAsia="Calibri" w:hAnsiTheme="minorHAnsi"/>
        </w:rPr>
        <w:t xml:space="preserve"> The membership of the Māori </w:t>
      </w:r>
      <w:r>
        <w:rPr>
          <w:rFonts w:asciiTheme="minorHAnsi" w:eastAsia="Calibri" w:hAnsiTheme="minorHAnsi"/>
        </w:rPr>
        <w:t>Standing</w:t>
      </w:r>
      <w:r w:rsidRPr="008A17AE">
        <w:rPr>
          <w:rFonts w:asciiTheme="minorHAnsi" w:eastAsia="Calibri" w:hAnsiTheme="minorHAnsi"/>
        </w:rPr>
        <w:t xml:space="preserve"> Committee shall comprise:</w:t>
      </w:r>
    </w:p>
    <w:p w14:paraId="5F8D646A"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the Mayor</w:t>
      </w:r>
    </w:p>
    <w:p w14:paraId="4E523091"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other councillors appointed by the council and </w:t>
      </w:r>
    </w:p>
    <w:p w14:paraId="421E0065"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proofErr w:type="gramStart"/>
      <w:r w:rsidRPr="008A17AE">
        <w:rPr>
          <w:rFonts w:asciiTheme="minorHAnsi" w:eastAsia="Calibri" w:hAnsiTheme="minorHAnsi"/>
        </w:rPr>
        <w:lastRenderedPageBreak/>
        <w:t>representatives</w:t>
      </w:r>
      <w:proofErr w:type="gramEnd"/>
      <w:r w:rsidRPr="008A17AE">
        <w:rPr>
          <w:rFonts w:asciiTheme="minorHAnsi" w:eastAsia="Calibri" w:hAnsiTheme="minorHAnsi"/>
        </w:rPr>
        <w:t xml:space="preserve"> nominated by Rangitāne </w:t>
      </w:r>
      <w:r>
        <w:rPr>
          <w:rFonts w:asciiTheme="minorHAnsi" w:eastAsia="Calibri" w:hAnsiTheme="minorHAnsi"/>
        </w:rPr>
        <w:t>ō</w:t>
      </w:r>
      <w:r w:rsidRPr="008A17AE">
        <w:rPr>
          <w:rFonts w:asciiTheme="minorHAnsi" w:eastAsia="Calibri" w:hAnsiTheme="minorHAnsi"/>
        </w:rPr>
        <w:t xml:space="preserve"> Wairarapa and Ngāti Kahungunu </w:t>
      </w:r>
      <w:proofErr w:type="spellStart"/>
      <w:r w:rsidRPr="008A17AE">
        <w:rPr>
          <w:rFonts w:asciiTheme="minorHAnsi" w:eastAsia="Calibri" w:hAnsiTheme="minorHAnsi"/>
        </w:rPr>
        <w:t>ki</w:t>
      </w:r>
      <w:proofErr w:type="spellEnd"/>
      <w:r w:rsidRPr="008A17AE">
        <w:rPr>
          <w:rFonts w:asciiTheme="minorHAnsi" w:eastAsia="Calibri" w:hAnsiTheme="minorHAnsi"/>
        </w:rPr>
        <w:t xml:space="preserve"> Wairarapa. </w:t>
      </w:r>
    </w:p>
    <w:p w14:paraId="1401F4BE" w14:textId="77777777" w:rsidR="00A52809" w:rsidRPr="008A17AE" w:rsidRDefault="00A52809" w:rsidP="00A52809">
      <w:pPr>
        <w:keepLines/>
        <w:numPr>
          <w:ilvl w:val="0"/>
          <w:numId w:val="29"/>
        </w:numPr>
        <w:spacing w:before="80" w:after="80" w:line="240" w:lineRule="auto"/>
        <w:rPr>
          <w:rFonts w:asciiTheme="minorHAnsi" w:eastAsia="Calibri" w:hAnsiTheme="minorHAnsi"/>
        </w:rPr>
      </w:pPr>
      <w:r w:rsidRPr="008A17AE">
        <w:rPr>
          <w:rFonts w:asciiTheme="minorHAnsi" w:eastAsia="Calibri" w:hAnsiTheme="minorHAnsi"/>
        </w:rPr>
        <w:t xml:space="preserve">The </w:t>
      </w:r>
      <w:r w:rsidRPr="008A17AE">
        <w:rPr>
          <w:rFonts w:asciiTheme="minorHAnsi" w:eastAsia="Calibri" w:hAnsiTheme="minorHAnsi"/>
          <w:lang w:val="en"/>
        </w:rPr>
        <w:t>role</w:t>
      </w:r>
      <w:r w:rsidRPr="008A17AE">
        <w:rPr>
          <w:rFonts w:asciiTheme="minorHAnsi" w:eastAsia="Calibri" w:hAnsiTheme="minorHAnsi"/>
        </w:rPr>
        <w:t xml:space="preserve"> of the committee w</w:t>
      </w:r>
      <w:r>
        <w:rPr>
          <w:rFonts w:asciiTheme="minorHAnsi" w:eastAsia="Calibri" w:hAnsiTheme="minorHAnsi"/>
        </w:rPr>
        <w:t>ill</w:t>
      </w:r>
      <w:r w:rsidRPr="008A17AE">
        <w:rPr>
          <w:rFonts w:asciiTheme="minorHAnsi" w:eastAsia="Calibri" w:hAnsiTheme="minorHAnsi"/>
        </w:rPr>
        <w:t xml:space="preserve"> be to:</w:t>
      </w:r>
    </w:p>
    <w:p w14:paraId="2A16CC88"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provide advice to the council on matters of interest to Māori </w:t>
      </w:r>
    </w:p>
    <w:p w14:paraId="47B13707"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provide advice on resource consents and </w:t>
      </w:r>
    </w:p>
    <w:p w14:paraId="7498D52A"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proofErr w:type="gramStart"/>
      <w:r w:rsidRPr="008A17AE">
        <w:rPr>
          <w:rFonts w:asciiTheme="minorHAnsi" w:eastAsia="Calibri" w:hAnsiTheme="minorHAnsi"/>
        </w:rPr>
        <w:t>monitoring</w:t>
      </w:r>
      <w:proofErr w:type="gramEnd"/>
      <w:r w:rsidRPr="008A17AE">
        <w:rPr>
          <w:rFonts w:asciiTheme="minorHAnsi" w:eastAsia="Calibri" w:hAnsiTheme="minorHAnsi"/>
        </w:rPr>
        <w:t xml:space="preserve"> of </w:t>
      </w:r>
      <w:r>
        <w:rPr>
          <w:rFonts w:asciiTheme="minorHAnsi" w:eastAsia="Calibri" w:hAnsiTheme="minorHAnsi"/>
        </w:rPr>
        <w:t>a</w:t>
      </w:r>
      <w:r w:rsidRPr="008A17AE">
        <w:rPr>
          <w:rFonts w:asciiTheme="minorHAnsi" w:eastAsia="Calibri" w:hAnsiTheme="minorHAnsi"/>
        </w:rPr>
        <w:t xml:space="preserve"> Memorand</w:t>
      </w:r>
      <w:r>
        <w:rPr>
          <w:rFonts w:asciiTheme="minorHAnsi" w:eastAsia="Calibri" w:hAnsiTheme="minorHAnsi"/>
        </w:rPr>
        <w:t>um</w:t>
      </w:r>
      <w:r w:rsidRPr="008A17AE">
        <w:rPr>
          <w:rFonts w:asciiTheme="minorHAnsi" w:eastAsia="Calibri" w:hAnsiTheme="minorHAnsi"/>
        </w:rPr>
        <w:t xml:space="preserve"> of Partnership between the council and iwi.</w:t>
      </w:r>
    </w:p>
    <w:p w14:paraId="2636B35B" w14:textId="77777777" w:rsidR="00A52809" w:rsidRPr="008A17AE" w:rsidRDefault="00A52809" w:rsidP="00A52809">
      <w:pPr>
        <w:keepLines/>
        <w:numPr>
          <w:ilvl w:val="0"/>
          <w:numId w:val="29"/>
        </w:numPr>
        <w:spacing w:before="80" w:after="80" w:line="240" w:lineRule="auto"/>
        <w:rPr>
          <w:rFonts w:asciiTheme="minorHAnsi" w:eastAsia="Calibri" w:hAnsiTheme="minorHAnsi"/>
          <w:lang w:val="en"/>
        </w:rPr>
      </w:pPr>
      <w:r w:rsidRPr="008A17AE">
        <w:rPr>
          <w:rFonts w:asciiTheme="minorHAnsi" w:eastAsia="Calibri" w:hAnsiTheme="minorHAnsi"/>
        </w:rPr>
        <w:t xml:space="preserve">The committee will be an advisory body. This does not prevent the council making delegations to the committee in the future. </w:t>
      </w:r>
    </w:p>
    <w:p w14:paraId="1B8B70B8" w14:textId="77777777" w:rsidR="00A52809" w:rsidRPr="008A17AE" w:rsidRDefault="00A52809" w:rsidP="00A52809">
      <w:pPr>
        <w:keepLines/>
        <w:numPr>
          <w:ilvl w:val="0"/>
          <w:numId w:val="29"/>
        </w:numPr>
        <w:spacing w:before="80" w:after="80" w:line="240" w:lineRule="auto"/>
        <w:rPr>
          <w:rFonts w:asciiTheme="minorHAnsi" w:eastAsia="Calibri" w:hAnsiTheme="minorHAnsi"/>
          <w:lang w:val="en"/>
        </w:rPr>
      </w:pPr>
      <w:r w:rsidRPr="008A17AE">
        <w:rPr>
          <w:rFonts w:asciiTheme="minorHAnsi" w:eastAsia="Calibri" w:hAnsiTheme="minorHAnsi"/>
        </w:rPr>
        <w:t xml:space="preserve">This </w:t>
      </w:r>
      <w:r>
        <w:rPr>
          <w:rFonts w:asciiTheme="minorHAnsi" w:eastAsia="Calibri" w:hAnsiTheme="minorHAnsi"/>
        </w:rPr>
        <w:t>Māori Standing C</w:t>
      </w:r>
      <w:r w:rsidRPr="008A17AE">
        <w:rPr>
          <w:rFonts w:asciiTheme="minorHAnsi" w:eastAsia="Calibri" w:hAnsiTheme="minorHAnsi"/>
        </w:rPr>
        <w:t>ommittee does not limit the council’s ability to set up other mechanisms to facilitate its relationship with Māori in the Wairarapa.</w:t>
      </w:r>
    </w:p>
    <w:p w14:paraId="4F700155" w14:textId="77777777" w:rsidR="00A52809" w:rsidRPr="008A17AE" w:rsidRDefault="00A52809" w:rsidP="00A52809">
      <w:pPr>
        <w:keepLines/>
        <w:numPr>
          <w:ilvl w:val="0"/>
          <w:numId w:val="29"/>
        </w:numPr>
        <w:spacing w:before="80" w:after="80" w:line="240" w:lineRule="auto"/>
        <w:rPr>
          <w:rFonts w:asciiTheme="minorHAnsi" w:eastAsia="Calibri" w:hAnsiTheme="minorHAnsi"/>
          <w:lang w:val="en"/>
        </w:rPr>
      </w:pPr>
      <w:r w:rsidRPr="008A17AE">
        <w:rPr>
          <w:rFonts w:asciiTheme="minorHAnsi" w:eastAsia="Calibri" w:hAnsiTheme="minorHAnsi"/>
          <w:lang w:val="en"/>
        </w:rPr>
        <w:t xml:space="preserve">Details of membership and terms of reference will be developed further as part of the </w:t>
      </w:r>
      <w:r w:rsidRPr="008A17AE">
        <w:rPr>
          <w:rFonts w:asciiTheme="minorHAnsi" w:eastAsia="Calibri" w:hAnsiTheme="minorHAnsi"/>
        </w:rPr>
        <w:t>transition</w:t>
      </w:r>
      <w:r w:rsidRPr="008A17AE">
        <w:rPr>
          <w:rFonts w:asciiTheme="minorHAnsi" w:eastAsia="Calibri" w:hAnsiTheme="minorHAnsi"/>
          <w:lang w:val="en"/>
        </w:rPr>
        <w:t xml:space="preserve"> process, in consultation with Rangitāne </w:t>
      </w:r>
      <w:r>
        <w:rPr>
          <w:rFonts w:asciiTheme="minorHAnsi" w:eastAsia="Calibri" w:hAnsiTheme="minorHAnsi"/>
          <w:lang w:val="en"/>
        </w:rPr>
        <w:t>ō</w:t>
      </w:r>
      <w:r w:rsidRPr="008A17AE">
        <w:rPr>
          <w:rFonts w:asciiTheme="minorHAnsi" w:eastAsia="Calibri" w:hAnsiTheme="minorHAnsi"/>
          <w:lang w:val="en"/>
        </w:rPr>
        <w:t xml:space="preserve"> Wairarapa and Ngāti Kahungunu </w:t>
      </w:r>
      <w:proofErr w:type="spellStart"/>
      <w:r w:rsidRPr="008A17AE">
        <w:rPr>
          <w:rFonts w:asciiTheme="minorHAnsi" w:eastAsia="Calibri" w:hAnsiTheme="minorHAnsi"/>
          <w:lang w:val="en"/>
        </w:rPr>
        <w:t>ki</w:t>
      </w:r>
      <w:proofErr w:type="spellEnd"/>
      <w:r w:rsidRPr="008A17AE">
        <w:rPr>
          <w:rFonts w:asciiTheme="minorHAnsi" w:eastAsia="Calibri" w:hAnsiTheme="minorHAnsi"/>
          <w:lang w:val="en"/>
        </w:rPr>
        <w:t xml:space="preserve"> Wairarapa.</w:t>
      </w:r>
    </w:p>
    <w:p w14:paraId="16F00674" w14:textId="77777777" w:rsidR="00A52809" w:rsidRDefault="00A52809" w:rsidP="00A52809">
      <w:pPr>
        <w:keepNext/>
        <w:spacing w:before="360" w:after="120"/>
        <w:contextualSpacing/>
        <w:outlineLvl w:val="2"/>
        <w:rPr>
          <w:rFonts w:asciiTheme="minorHAnsi" w:eastAsia="Calibri" w:hAnsiTheme="minorHAnsi"/>
          <w:b/>
          <w:color w:val="1F546B"/>
          <w:lang w:eastAsia="en-NZ"/>
        </w:rPr>
      </w:pPr>
      <w:bookmarkStart w:id="361" w:name="_Toc472688162"/>
      <w:bookmarkStart w:id="362" w:name="_Toc472521727"/>
      <w:bookmarkStart w:id="363" w:name="_Toc472588697"/>
    </w:p>
    <w:p w14:paraId="11344B30" w14:textId="77777777" w:rsidR="00A52809" w:rsidRPr="008A17AE" w:rsidRDefault="00A52809" w:rsidP="00A52809">
      <w:pPr>
        <w:keepNext/>
        <w:spacing w:before="360" w:after="120"/>
        <w:contextualSpacing/>
        <w:outlineLvl w:val="2"/>
        <w:rPr>
          <w:rFonts w:asciiTheme="minorHAnsi" w:eastAsia="Calibri" w:hAnsiTheme="minorHAnsi"/>
          <w:b/>
          <w:color w:val="1F546B"/>
          <w:lang w:eastAsia="en-NZ"/>
        </w:rPr>
      </w:pPr>
      <w:bookmarkStart w:id="364" w:name="_Toc474923728"/>
      <w:bookmarkStart w:id="365" w:name="_Toc475025697"/>
      <w:bookmarkStart w:id="366" w:name="_Toc475371294"/>
      <w:bookmarkStart w:id="367" w:name="_Toc475372415"/>
      <w:bookmarkStart w:id="368" w:name="_Toc475976178"/>
      <w:bookmarkStart w:id="369" w:name="_Toc475976719"/>
      <w:bookmarkStart w:id="370" w:name="_Toc476914092"/>
      <w:bookmarkStart w:id="371" w:name="_Toc476914204"/>
      <w:bookmarkStart w:id="372" w:name="_Toc476914685"/>
      <w:bookmarkStart w:id="373" w:name="_Toc476915597"/>
      <w:bookmarkStart w:id="374" w:name="_Toc476915755"/>
      <w:r>
        <w:rPr>
          <w:rFonts w:asciiTheme="minorHAnsi" w:eastAsia="Calibri" w:hAnsiTheme="minorHAnsi"/>
          <w:b/>
          <w:color w:val="1F546B"/>
          <w:lang w:eastAsia="en-NZ"/>
        </w:rPr>
        <w:t>Rural Standing Committee</w:t>
      </w:r>
      <w:bookmarkEnd w:id="364"/>
      <w:bookmarkEnd w:id="365"/>
      <w:bookmarkEnd w:id="366"/>
      <w:bookmarkEnd w:id="367"/>
      <w:bookmarkEnd w:id="368"/>
      <w:bookmarkEnd w:id="369"/>
      <w:bookmarkEnd w:id="370"/>
      <w:bookmarkEnd w:id="371"/>
      <w:bookmarkEnd w:id="372"/>
      <w:bookmarkEnd w:id="373"/>
      <w:bookmarkEnd w:id="374"/>
    </w:p>
    <w:p w14:paraId="1E352903" w14:textId="77777777" w:rsidR="00A52809" w:rsidRPr="008A17AE" w:rsidRDefault="00A52809" w:rsidP="00A52809">
      <w:pPr>
        <w:keepLines/>
        <w:numPr>
          <w:ilvl w:val="0"/>
          <w:numId w:val="29"/>
        </w:numPr>
        <w:spacing w:before="80" w:after="80" w:line="240" w:lineRule="auto"/>
        <w:rPr>
          <w:rFonts w:asciiTheme="minorHAnsi" w:eastAsia="Calibri" w:hAnsiTheme="minorHAnsi"/>
          <w:lang w:val="en"/>
        </w:rPr>
      </w:pPr>
      <w:r w:rsidRPr="008A17AE">
        <w:rPr>
          <w:rFonts w:asciiTheme="minorHAnsi" w:eastAsia="Calibri" w:hAnsiTheme="minorHAnsi"/>
          <w:lang w:val="en"/>
        </w:rPr>
        <w:t xml:space="preserve">Wairarapa </w:t>
      </w:r>
      <w:r w:rsidRPr="008A17AE">
        <w:rPr>
          <w:rFonts w:asciiTheme="minorHAnsi" w:eastAsia="Calibri" w:hAnsiTheme="minorHAnsi"/>
        </w:rPr>
        <w:t>District</w:t>
      </w:r>
      <w:r w:rsidRPr="008A17AE">
        <w:rPr>
          <w:rFonts w:asciiTheme="minorHAnsi" w:eastAsia="Calibri" w:hAnsiTheme="minorHAnsi"/>
          <w:lang w:val="en"/>
        </w:rPr>
        <w:t xml:space="preserve"> Council </w:t>
      </w:r>
      <w:r w:rsidRPr="008A17AE">
        <w:rPr>
          <w:rFonts w:asciiTheme="minorHAnsi" w:hAnsiTheme="minorHAnsi"/>
          <w:lang w:eastAsia="en-NZ"/>
        </w:rPr>
        <w:t xml:space="preserve">must constitute and maintain, until at least the 2022 local government elections, a Rural </w:t>
      </w:r>
      <w:r>
        <w:rPr>
          <w:rFonts w:asciiTheme="minorHAnsi" w:hAnsiTheme="minorHAnsi"/>
          <w:lang w:eastAsia="en-NZ"/>
        </w:rPr>
        <w:t>Standing</w:t>
      </w:r>
      <w:r w:rsidRPr="008A17AE">
        <w:rPr>
          <w:rFonts w:asciiTheme="minorHAnsi" w:hAnsiTheme="minorHAnsi"/>
          <w:lang w:eastAsia="en-NZ"/>
        </w:rPr>
        <w:t xml:space="preserve"> Committee</w:t>
      </w:r>
      <w:r w:rsidRPr="008A17AE">
        <w:rPr>
          <w:rFonts w:asciiTheme="minorHAnsi" w:eastAsia="Calibri" w:hAnsiTheme="minorHAnsi"/>
          <w:lang w:val="en"/>
        </w:rPr>
        <w:t>.</w:t>
      </w:r>
    </w:p>
    <w:p w14:paraId="787310E2" w14:textId="77777777" w:rsidR="00A52809" w:rsidRPr="008A17AE" w:rsidRDefault="00A52809" w:rsidP="00A52809">
      <w:pPr>
        <w:keepLines/>
        <w:numPr>
          <w:ilvl w:val="0"/>
          <w:numId w:val="29"/>
        </w:numPr>
        <w:spacing w:before="80" w:after="80" w:line="240" w:lineRule="auto"/>
        <w:rPr>
          <w:rFonts w:asciiTheme="minorHAnsi" w:eastAsia="Calibri" w:hAnsiTheme="minorHAnsi"/>
        </w:rPr>
      </w:pPr>
      <w:r w:rsidRPr="008A17AE">
        <w:rPr>
          <w:rFonts w:asciiTheme="minorHAnsi" w:eastAsia="Calibri" w:hAnsiTheme="minorHAnsi"/>
        </w:rPr>
        <w:t xml:space="preserve">The membership of the Rural </w:t>
      </w:r>
      <w:r>
        <w:rPr>
          <w:rFonts w:asciiTheme="minorHAnsi" w:eastAsia="Calibri" w:hAnsiTheme="minorHAnsi"/>
        </w:rPr>
        <w:t>Standing</w:t>
      </w:r>
      <w:r w:rsidRPr="008A17AE">
        <w:rPr>
          <w:rFonts w:asciiTheme="minorHAnsi" w:eastAsia="Calibri" w:hAnsiTheme="minorHAnsi"/>
        </w:rPr>
        <w:t xml:space="preserve"> Committee shall comprise:</w:t>
      </w:r>
    </w:p>
    <w:p w14:paraId="63690D08" w14:textId="3C8D3B6E" w:rsidR="00A52809" w:rsidRPr="008A17AE" w:rsidRDefault="00467884" w:rsidP="00A52809">
      <w:pPr>
        <w:keepLines/>
        <w:numPr>
          <w:ilvl w:val="1"/>
          <w:numId w:val="29"/>
        </w:numPr>
        <w:spacing w:before="80" w:after="80" w:line="240" w:lineRule="auto"/>
        <w:rPr>
          <w:rFonts w:asciiTheme="minorHAnsi" w:eastAsia="Calibri" w:hAnsiTheme="minorHAnsi"/>
        </w:rPr>
      </w:pPr>
      <w:r>
        <w:rPr>
          <w:rFonts w:asciiTheme="minorHAnsi" w:eastAsia="Calibri" w:hAnsiTheme="minorHAnsi"/>
        </w:rPr>
        <w:t xml:space="preserve">Te </w:t>
      </w:r>
      <w:proofErr w:type="spellStart"/>
      <w:r>
        <w:rPr>
          <w:rFonts w:asciiTheme="minorHAnsi" w:eastAsia="Calibri" w:hAnsiTheme="minorHAnsi"/>
        </w:rPr>
        <w:t>Kauru</w:t>
      </w:r>
      <w:proofErr w:type="spellEnd"/>
      <w:r>
        <w:rPr>
          <w:rFonts w:asciiTheme="minorHAnsi" w:eastAsia="Calibri" w:hAnsiTheme="minorHAnsi"/>
        </w:rPr>
        <w:t xml:space="preserve">, </w:t>
      </w:r>
      <w:proofErr w:type="spellStart"/>
      <w:r>
        <w:rPr>
          <w:rFonts w:asciiTheme="minorHAnsi" w:eastAsia="Calibri" w:hAnsiTheme="minorHAnsi"/>
        </w:rPr>
        <w:t>Maungaraki</w:t>
      </w:r>
      <w:proofErr w:type="spellEnd"/>
      <w:r>
        <w:rPr>
          <w:rFonts w:asciiTheme="minorHAnsi" w:eastAsia="Calibri" w:hAnsiTheme="minorHAnsi"/>
        </w:rPr>
        <w:t>, and</w:t>
      </w:r>
      <w:r w:rsidR="00A52809" w:rsidRPr="008A17AE">
        <w:rPr>
          <w:rFonts w:asciiTheme="minorHAnsi" w:eastAsia="Calibri" w:hAnsiTheme="minorHAnsi"/>
        </w:rPr>
        <w:t xml:space="preserve"> Martinborough ward councillor</w:t>
      </w:r>
      <w:r>
        <w:rPr>
          <w:rFonts w:asciiTheme="minorHAnsi" w:eastAsia="Calibri" w:hAnsiTheme="minorHAnsi"/>
        </w:rPr>
        <w:t>s</w:t>
      </w:r>
    </w:p>
    <w:p w14:paraId="5025DBC6"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the Mayor and </w:t>
      </w:r>
    </w:p>
    <w:p w14:paraId="576D1C09"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proofErr w:type="gramStart"/>
      <w:r w:rsidRPr="008A17AE">
        <w:rPr>
          <w:rFonts w:asciiTheme="minorHAnsi" w:eastAsia="Calibri" w:hAnsiTheme="minorHAnsi"/>
        </w:rPr>
        <w:t>representatives</w:t>
      </w:r>
      <w:proofErr w:type="gramEnd"/>
      <w:r w:rsidRPr="008A17AE">
        <w:rPr>
          <w:rFonts w:asciiTheme="minorHAnsi" w:eastAsia="Calibri" w:hAnsiTheme="minorHAnsi"/>
        </w:rPr>
        <w:t xml:space="preserve"> of rural/land based industries and of rural communities appointed by </w:t>
      </w:r>
      <w:r>
        <w:rPr>
          <w:rFonts w:asciiTheme="minorHAnsi" w:eastAsia="Calibri" w:hAnsiTheme="minorHAnsi"/>
        </w:rPr>
        <w:t>Wairarapa District</w:t>
      </w:r>
      <w:r w:rsidRPr="008A17AE">
        <w:rPr>
          <w:rFonts w:asciiTheme="minorHAnsi" w:eastAsia="Calibri" w:hAnsiTheme="minorHAnsi"/>
        </w:rPr>
        <w:t xml:space="preserve"> </w:t>
      </w:r>
      <w:r>
        <w:rPr>
          <w:rFonts w:asciiTheme="minorHAnsi" w:eastAsia="Calibri" w:hAnsiTheme="minorHAnsi"/>
        </w:rPr>
        <w:t>C</w:t>
      </w:r>
      <w:r w:rsidRPr="008A17AE">
        <w:rPr>
          <w:rFonts w:asciiTheme="minorHAnsi" w:eastAsia="Calibri" w:hAnsiTheme="minorHAnsi"/>
        </w:rPr>
        <w:t xml:space="preserve">ouncil. </w:t>
      </w:r>
    </w:p>
    <w:p w14:paraId="0FD96EB2" w14:textId="77777777" w:rsidR="00A52809" w:rsidRPr="008A17AE" w:rsidRDefault="00A52809" w:rsidP="00A52809">
      <w:pPr>
        <w:keepLines/>
        <w:numPr>
          <w:ilvl w:val="0"/>
          <w:numId w:val="29"/>
        </w:numPr>
        <w:spacing w:before="80" w:after="80" w:line="240" w:lineRule="auto"/>
        <w:rPr>
          <w:rFonts w:asciiTheme="minorHAnsi" w:eastAsia="Calibri" w:hAnsiTheme="minorHAnsi"/>
        </w:rPr>
      </w:pPr>
      <w:r w:rsidRPr="008A17AE">
        <w:rPr>
          <w:rFonts w:asciiTheme="minorHAnsi" w:eastAsia="Calibri" w:hAnsiTheme="minorHAnsi"/>
          <w:lang w:val="en"/>
        </w:rPr>
        <w:t>The</w:t>
      </w:r>
      <w:r w:rsidRPr="008A17AE">
        <w:rPr>
          <w:rFonts w:asciiTheme="minorHAnsi" w:eastAsia="Calibri" w:hAnsiTheme="minorHAnsi"/>
        </w:rPr>
        <w:t xml:space="preserve"> role of the committee w</w:t>
      </w:r>
      <w:r>
        <w:rPr>
          <w:rFonts w:asciiTheme="minorHAnsi" w:eastAsia="Calibri" w:hAnsiTheme="minorHAnsi"/>
        </w:rPr>
        <w:t>ill</w:t>
      </w:r>
      <w:r w:rsidRPr="008A17AE">
        <w:rPr>
          <w:rFonts w:asciiTheme="minorHAnsi" w:eastAsia="Calibri" w:hAnsiTheme="minorHAnsi"/>
        </w:rPr>
        <w:t xml:space="preserve"> be to:</w:t>
      </w:r>
    </w:p>
    <w:p w14:paraId="23786BF2"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advise the council in relation to council strategies, policies, plans, and bylaws </w:t>
      </w:r>
    </w:p>
    <w:p w14:paraId="5DD1EF1D" w14:textId="77777777" w:rsidR="00A52809"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provide a forum for consideration of issues affecting the rural part of the district </w:t>
      </w:r>
    </w:p>
    <w:p w14:paraId="59CF2152"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Pr>
          <w:rFonts w:asciiTheme="minorHAnsi" w:eastAsia="Calibri" w:hAnsiTheme="minorHAnsi"/>
        </w:rPr>
        <w:t xml:space="preserve">make recommendations on coastal reserves management </w:t>
      </w:r>
      <w:r w:rsidRPr="008A17AE">
        <w:rPr>
          <w:rFonts w:asciiTheme="minorHAnsi" w:eastAsia="Calibri" w:hAnsiTheme="minorHAnsi"/>
        </w:rPr>
        <w:t xml:space="preserve">and </w:t>
      </w:r>
    </w:p>
    <w:p w14:paraId="7A3E354E"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proofErr w:type="gramStart"/>
      <w:r w:rsidRPr="008A17AE">
        <w:rPr>
          <w:rFonts w:asciiTheme="minorHAnsi" w:eastAsia="Calibri" w:hAnsiTheme="minorHAnsi"/>
        </w:rPr>
        <w:t>make</w:t>
      </w:r>
      <w:proofErr w:type="gramEnd"/>
      <w:r w:rsidRPr="008A17AE">
        <w:rPr>
          <w:rFonts w:asciiTheme="minorHAnsi" w:eastAsia="Calibri" w:hAnsiTheme="minorHAnsi"/>
        </w:rPr>
        <w:t xml:space="preserve"> recommendations to council.</w:t>
      </w:r>
    </w:p>
    <w:p w14:paraId="3F8FEE77" w14:textId="77777777" w:rsidR="00A52809" w:rsidRPr="008A17AE" w:rsidRDefault="00A52809" w:rsidP="00A52809">
      <w:pPr>
        <w:keepLines/>
        <w:numPr>
          <w:ilvl w:val="0"/>
          <w:numId w:val="29"/>
        </w:numPr>
        <w:spacing w:before="80" w:after="80" w:line="240" w:lineRule="auto"/>
        <w:rPr>
          <w:rFonts w:asciiTheme="minorHAnsi" w:eastAsia="Calibri" w:hAnsiTheme="minorHAnsi"/>
          <w:lang w:val="en"/>
        </w:rPr>
      </w:pPr>
      <w:r w:rsidRPr="008A17AE">
        <w:rPr>
          <w:rFonts w:asciiTheme="minorHAnsi" w:eastAsia="Calibri" w:hAnsiTheme="minorHAnsi"/>
        </w:rPr>
        <w:t xml:space="preserve">The </w:t>
      </w:r>
      <w:r w:rsidRPr="008A17AE">
        <w:rPr>
          <w:rFonts w:asciiTheme="minorHAnsi" w:eastAsia="Calibri" w:hAnsiTheme="minorHAnsi"/>
          <w:lang w:val="en"/>
        </w:rPr>
        <w:t>committee</w:t>
      </w:r>
      <w:r w:rsidRPr="008A17AE">
        <w:rPr>
          <w:rFonts w:asciiTheme="minorHAnsi" w:eastAsia="Calibri" w:hAnsiTheme="minorHAnsi"/>
        </w:rPr>
        <w:t xml:space="preserve"> will be an advisory body. This does not prevent the council making delegations to the committee in the future. </w:t>
      </w:r>
    </w:p>
    <w:p w14:paraId="0FBC321C" w14:textId="77777777" w:rsidR="00A52809" w:rsidRPr="008A17AE" w:rsidRDefault="00A52809" w:rsidP="00A52809">
      <w:pPr>
        <w:keepLines/>
        <w:numPr>
          <w:ilvl w:val="0"/>
          <w:numId w:val="29"/>
        </w:numPr>
        <w:spacing w:before="80" w:after="80" w:line="240" w:lineRule="auto"/>
        <w:rPr>
          <w:rFonts w:asciiTheme="minorHAnsi" w:eastAsia="Calibri" w:hAnsiTheme="minorHAnsi"/>
        </w:rPr>
      </w:pPr>
      <w:r w:rsidRPr="008A17AE">
        <w:rPr>
          <w:rFonts w:asciiTheme="minorHAnsi" w:eastAsia="Calibri" w:hAnsiTheme="minorHAnsi"/>
          <w:lang w:val="en"/>
        </w:rPr>
        <w:t>Details</w:t>
      </w:r>
      <w:r w:rsidRPr="008A17AE">
        <w:rPr>
          <w:rFonts w:asciiTheme="minorHAnsi" w:eastAsia="Calibri" w:hAnsiTheme="minorHAnsi"/>
        </w:rPr>
        <w:t xml:space="preserve"> of membership and terms of reference will be developed further as part of the transition process, in consultation with the rural community.</w:t>
      </w:r>
    </w:p>
    <w:p w14:paraId="41DB1EB5" w14:textId="77777777" w:rsidR="00A52809" w:rsidRPr="008A17AE" w:rsidRDefault="00A52809" w:rsidP="00A52809">
      <w:pPr>
        <w:spacing w:before="80" w:after="80"/>
        <w:ind w:left="360"/>
        <w:rPr>
          <w:rFonts w:asciiTheme="minorHAnsi" w:eastAsia="Calibri" w:hAnsiTheme="minorHAnsi"/>
          <w:lang w:val="en"/>
        </w:rPr>
      </w:pPr>
    </w:p>
    <w:p w14:paraId="0E35EAFC" w14:textId="77777777" w:rsidR="00A52809" w:rsidRPr="008A17AE" w:rsidRDefault="00A52809" w:rsidP="00A52809">
      <w:pPr>
        <w:keepNext/>
        <w:spacing w:before="360" w:after="120"/>
        <w:contextualSpacing/>
        <w:outlineLvl w:val="2"/>
        <w:rPr>
          <w:rFonts w:asciiTheme="minorHAnsi" w:eastAsia="Calibri" w:hAnsiTheme="minorHAnsi"/>
          <w:b/>
          <w:color w:val="1F546B"/>
          <w:lang w:val="en"/>
        </w:rPr>
      </w:pPr>
      <w:bookmarkStart w:id="375" w:name="_Toc473642918"/>
      <w:bookmarkStart w:id="376" w:name="_Toc473644202"/>
      <w:bookmarkStart w:id="377" w:name="_Toc474923729"/>
      <w:bookmarkStart w:id="378" w:name="_Toc475025698"/>
      <w:bookmarkStart w:id="379" w:name="_Toc475371295"/>
      <w:bookmarkStart w:id="380" w:name="_Toc475372416"/>
      <w:bookmarkStart w:id="381" w:name="_Toc475976179"/>
      <w:bookmarkStart w:id="382" w:name="_Toc475976720"/>
      <w:bookmarkStart w:id="383" w:name="_Toc476914093"/>
      <w:bookmarkStart w:id="384" w:name="_Toc476914205"/>
      <w:bookmarkStart w:id="385" w:name="_Toc476914686"/>
      <w:bookmarkStart w:id="386" w:name="_Toc476915598"/>
      <w:bookmarkStart w:id="387" w:name="_Toc476915756"/>
      <w:r w:rsidRPr="008A17AE">
        <w:rPr>
          <w:rFonts w:asciiTheme="minorHAnsi" w:eastAsia="Calibri" w:hAnsiTheme="minorHAnsi"/>
          <w:b/>
          <w:color w:val="1F546B"/>
          <w:lang w:val="en"/>
        </w:rPr>
        <w:t>Greater Wellington Regional Council</w:t>
      </w:r>
      <w:bookmarkEnd w:id="361"/>
      <w:bookmarkEnd w:id="375"/>
      <w:bookmarkEnd w:id="376"/>
      <w:bookmarkEnd w:id="377"/>
      <w:bookmarkEnd w:id="378"/>
      <w:bookmarkEnd w:id="379"/>
      <w:bookmarkEnd w:id="380"/>
      <w:bookmarkEnd w:id="381"/>
      <w:bookmarkEnd w:id="382"/>
      <w:bookmarkEnd w:id="383"/>
      <w:bookmarkEnd w:id="384"/>
      <w:bookmarkEnd w:id="385"/>
      <w:bookmarkEnd w:id="386"/>
      <w:bookmarkEnd w:id="387"/>
    </w:p>
    <w:p w14:paraId="4584883C" w14:textId="77777777" w:rsidR="00A52809" w:rsidRPr="00497E0B" w:rsidRDefault="00A52809" w:rsidP="00A52809">
      <w:pPr>
        <w:keepLines/>
        <w:numPr>
          <w:ilvl w:val="0"/>
          <w:numId w:val="29"/>
        </w:numPr>
        <w:spacing w:before="80" w:after="80" w:line="240" w:lineRule="auto"/>
        <w:rPr>
          <w:rFonts w:asciiTheme="minorHAnsi" w:eastAsia="Calibri" w:hAnsiTheme="minorHAnsi"/>
          <w:lang w:val="en"/>
        </w:rPr>
      </w:pPr>
      <w:r w:rsidRPr="00497E0B">
        <w:rPr>
          <w:rFonts w:asciiTheme="minorHAnsi" w:eastAsia="Calibri" w:hAnsiTheme="minorHAnsi"/>
          <w:lang w:val="en"/>
        </w:rPr>
        <w:t xml:space="preserve">There shall continue to be a </w:t>
      </w:r>
      <w:r>
        <w:rPr>
          <w:rFonts w:asciiTheme="minorHAnsi" w:eastAsia="Calibri" w:hAnsiTheme="minorHAnsi"/>
          <w:lang w:val="en"/>
        </w:rPr>
        <w:t xml:space="preserve">Greater </w:t>
      </w:r>
      <w:r w:rsidRPr="00497E0B">
        <w:rPr>
          <w:rFonts w:asciiTheme="minorHAnsi" w:eastAsia="Calibri" w:hAnsiTheme="minorHAnsi"/>
          <w:lang w:val="en"/>
        </w:rPr>
        <w:t>W</w:t>
      </w:r>
      <w:r>
        <w:rPr>
          <w:rFonts w:asciiTheme="minorHAnsi" w:eastAsia="Calibri" w:hAnsiTheme="minorHAnsi"/>
          <w:lang w:val="en"/>
        </w:rPr>
        <w:t>ellington R</w:t>
      </w:r>
      <w:r w:rsidRPr="00497E0B">
        <w:rPr>
          <w:rFonts w:asciiTheme="minorHAnsi" w:eastAsia="Calibri" w:hAnsiTheme="minorHAnsi"/>
          <w:lang w:val="en"/>
        </w:rPr>
        <w:t xml:space="preserve">egional </w:t>
      </w:r>
      <w:r>
        <w:rPr>
          <w:rFonts w:asciiTheme="minorHAnsi" w:eastAsia="Calibri" w:hAnsiTheme="minorHAnsi"/>
          <w:lang w:val="en"/>
        </w:rPr>
        <w:t>Council which shall be the regional council for the Wellington region as constituted at the time of this draft proposal.</w:t>
      </w:r>
    </w:p>
    <w:p w14:paraId="086B329A" w14:textId="77777777" w:rsidR="00A52809" w:rsidRDefault="00A52809" w:rsidP="00A52809">
      <w:pPr>
        <w:keepLines/>
        <w:numPr>
          <w:ilvl w:val="0"/>
          <w:numId w:val="29"/>
        </w:numPr>
        <w:spacing w:before="80" w:after="80" w:line="240" w:lineRule="auto"/>
        <w:rPr>
          <w:rFonts w:asciiTheme="minorHAnsi" w:eastAsia="Calibri" w:hAnsiTheme="minorHAnsi"/>
          <w:lang w:val="en"/>
        </w:rPr>
      </w:pPr>
      <w:r>
        <w:rPr>
          <w:rFonts w:asciiTheme="minorHAnsi" w:eastAsia="Calibri" w:hAnsiTheme="minorHAnsi"/>
          <w:lang w:val="en"/>
        </w:rPr>
        <w:t>This proposal does not affect the</w:t>
      </w:r>
    </w:p>
    <w:p w14:paraId="1380F864" w14:textId="77777777" w:rsidR="00A52809" w:rsidRDefault="00A52809" w:rsidP="00A52809">
      <w:pPr>
        <w:keepLines/>
        <w:numPr>
          <w:ilvl w:val="1"/>
          <w:numId w:val="29"/>
        </w:numPr>
        <w:spacing w:before="80" w:after="80" w:line="240" w:lineRule="auto"/>
        <w:rPr>
          <w:rFonts w:asciiTheme="minorHAnsi" w:eastAsia="Calibri" w:hAnsiTheme="minorHAnsi"/>
        </w:rPr>
      </w:pPr>
      <w:r>
        <w:rPr>
          <w:rFonts w:asciiTheme="minorHAnsi" w:eastAsia="Calibri" w:hAnsiTheme="minorHAnsi"/>
        </w:rPr>
        <w:t>boundaries</w:t>
      </w:r>
    </w:p>
    <w:p w14:paraId="55C5E1E1" w14:textId="77777777" w:rsidR="00A52809" w:rsidRDefault="00A52809" w:rsidP="00A52809">
      <w:pPr>
        <w:keepLines/>
        <w:numPr>
          <w:ilvl w:val="1"/>
          <w:numId w:val="29"/>
        </w:numPr>
        <w:spacing w:before="80" w:after="80" w:line="240" w:lineRule="auto"/>
        <w:rPr>
          <w:rFonts w:asciiTheme="minorHAnsi" w:eastAsia="Calibri" w:hAnsiTheme="minorHAnsi"/>
        </w:rPr>
      </w:pPr>
      <w:r>
        <w:rPr>
          <w:rFonts w:asciiTheme="minorHAnsi" w:eastAsia="Calibri" w:hAnsiTheme="minorHAnsi"/>
        </w:rPr>
        <w:t>representation arrangements</w:t>
      </w:r>
    </w:p>
    <w:p w14:paraId="23774E81" w14:textId="77777777" w:rsidR="00A52809" w:rsidRDefault="00A52809" w:rsidP="00A52809">
      <w:pPr>
        <w:keepLines/>
        <w:numPr>
          <w:ilvl w:val="1"/>
          <w:numId w:val="29"/>
        </w:numPr>
        <w:spacing w:before="80" w:after="80" w:line="240" w:lineRule="auto"/>
        <w:rPr>
          <w:rFonts w:asciiTheme="minorHAnsi" w:eastAsia="Calibri" w:hAnsiTheme="minorHAnsi"/>
        </w:rPr>
      </w:pPr>
      <w:r>
        <w:rPr>
          <w:rFonts w:asciiTheme="minorHAnsi" w:eastAsia="Calibri" w:hAnsiTheme="minorHAnsi"/>
        </w:rPr>
        <w:t xml:space="preserve">areas of interest of iwi and </w:t>
      </w:r>
      <w:proofErr w:type="spellStart"/>
      <w:r>
        <w:rPr>
          <w:rFonts w:asciiTheme="minorHAnsi" w:eastAsia="Calibri" w:hAnsiTheme="minorHAnsi"/>
        </w:rPr>
        <w:t>hapū</w:t>
      </w:r>
      <w:proofErr w:type="spellEnd"/>
    </w:p>
    <w:p w14:paraId="330B7591" w14:textId="77777777" w:rsidR="00A52809" w:rsidRDefault="00A52809" w:rsidP="00A52809">
      <w:pPr>
        <w:keepLines/>
        <w:numPr>
          <w:ilvl w:val="1"/>
          <w:numId w:val="29"/>
        </w:numPr>
        <w:spacing w:before="80" w:after="80" w:line="240" w:lineRule="auto"/>
        <w:rPr>
          <w:rFonts w:asciiTheme="minorHAnsi" w:eastAsia="Calibri" w:hAnsiTheme="minorHAnsi"/>
        </w:rPr>
      </w:pPr>
      <w:r>
        <w:rPr>
          <w:rFonts w:asciiTheme="minorHAnsi" w:eastAsia="Calibri" w:hAnsiTheme="minorHAnsi"/>
        </w:rPr>
        <w:lastRenderedPageBreak/>
        <w:t xml:space="preserve">statutory obligations  </w:t>
      </w:r>
    </w:p>
    <w:p w14:paraId="59AA192F" w14:textId="77777777" w:rsidR="00A52809" w:rsidRPr="00497E0B" w:rsidRDefault="00A52809" w:rsidP="00A52809">
      <w:pPr>
        <w:spacing w:before="80" w:after="80"/>
        <w:ind w:left="360"/>
        <w:rPr>
          <w:rFonts w:asciiTheme="minorHAnsi" w:eastAsia="Calibri" w:hAnsiTheme="minorHAnsi"/>
        </w:rPr>
      </w:pPr>
      <w:proofErr w:type="gramStart"/>
      <w:r>
        <w:rPr>
          <w:rFonts w:asciiTheme="minorHAnsi" w:eastAsia="Calibri" w:hAnsiTheme="minorHAnsi"/>
        </w:rPr>
        <w:t>of</w:t>
      </w:r>
      <w:proofErr w:type="gramEnd"/>
      <w:r>
        <w:rPr>
          <w:rFonts w:asciiTheme="minorHAnsi" w:eastAsia="Calibri" w:hAnsiTheme="minorHAnsi"/>
        </w:rPr>
        <w:t xml:space="preserve"> the Greater Wellington Regional Council.</w:t>
      </w:r>
    </w:p>
    <w:p w14:paraId="6D951449" w14:textId="77777777" w:rsidR="00A52809" w:rsidRPr="008A17AE" w:rsidRDefault="00A52809" w:rsidP="00A52809">
      <w:pPr>
        <w:keepNext/>
        <w:spacing w:before="360" w:after="120"/>
        <w:contextualSpacing/>
        <w:outlineLvl w:val="2"/>
        <w:rPr>
          <w:rFonts w:asciiTheme="minorHAnsi" w:eastAsia="Calibri" w:hAnsiTheme="minorHAnsi" w:cs="Arial"/>
          <w:b/>
          <w:bCs/>
          <w:color w:val="1F546B"/>
          <w:lang w:val="en"/>
        </w:rPr>
      </w:pPr>
    </w:p>
    <w:p w14:paraId="0B382A29" w14:textId="77777777" w:rsidR="00A52809" w:rsidRPr="008A17AE" w:rsidRDefault="00A52809" w:rsidP="00A52809">
      <w:pPr>
        <w:keepNext/>
        <w:spacing w:before="360" w:after="120"/>
        <w:contextualSpacing/>
        <w:outlineLvl w:val="2"/>
        <w:rPr>
          <w:rFonts w:asciiTheme="minorHAnsi" w:eastAsia="Calibri" w:hAnsiTheme="minorHAnsi" w:cs="Arial"/>
          <w:b/>
          <w:bCs/>
          <w:color w:val="1F546B"/>
          <w:lang w:val="en"/>
        </w:rPr>
      </w:pPr>
      <w:bookmarkStart w:id="388" w:name="_Toc474923730"/>
      <w:bookmarkStart w:id="389" w:name="_Toc475025699"/>
      <w:bookmarkStart w:id="390" w:name="_Toc475371296"/>
      <w:bookmarkStart w:id="391" w:name="_Toc475372417"/>
      <w:bookmarkStart w:id="392" w:name="_Toc475976180"/>
      <w:bookmarkStart w:id="393" w:name="_Toc475976721"/>
      <w:bookmarkStart w:id="394" w:name="_Toc472688163"/>
      <w:bookmarkStart w:id="395" w:name="_Toc473642919"/>
      <w:bookmarkStart w:id="396" w:name="_Toc473644203"/>
      <w:bookmarkStart w:id="397" w:name="_Toc476914094"/>
      <w:bookmarkStart w:id="398" w:name="_Toc476914206"/>
      <w:bookmarkStart w:id="399" w:name="_Toc476914687"/>
      <w:bookmarkStart w:id="400" w:name="_Toc476915599"/>
      <w:bookmarkStart w:id="401" w:name="_Toc476915757"/>
      <w:r w:rsidRPr="008A17AE">
        <w:rPr>
          <w:rFonts w:asciiTheme="minorHAnsi" w:eastAsia="Calibri" w:hAnsiTheme="minorHAnsi"/>
          <w:b/>
          <w:color w:val="1F546B"/>
          <w:lang w:val="en"/>
        </w:rPr>
        <w:t xml:space="preserve">Wairarapa Committee of </w:t>
      </w:r>
      <w:r w:rsidRPr="008A17AE">
        <w:rPr>
          <w:rFonts w:asciiTheme="minorHAnsi" w:eastAsia="Calibri" w:hAnsiTheme="minorHAnsi" w:cs="Arial"/>
          <w:b/>
          <w:bCs/>
          <w:color w:val="1F546B"/>
          <w:lang w:val="en"/>
        </w:rPr>
        <w:t>Greater Wellington Regional Council</w:t>
      </w:r>
      <w:bookmarkEnd w:id="388"/>
      <w:bookmarkEnd w:id="389"/>
      <w:bookmarkEnd w:id="390"/>
      <w:bookmarkEnd w:id="391"/>
      <w:bookmarkEnd w:id="392"/>
      <w:bookmarkEnd w:id="393"/>
      <w:bookmarkEnd w:id="397"/>
      <w:bookmarkEnd w:id="398"/>
      <w:bookmarkEnd w:id="399"/>
      <w:bookmarkEnd w:id="400"/>
      <w:bookmarkEnd w:id="401"/>
    </w:p>
    <w:bookmarkEnd w:id="362"/>
    <w:bookmarkEnd w:id="363"/>
    <w:bookmarkEnd w:id="394"/>
    <w:bookmarkEnd w:id="395"/>
    <w:bookmarkEnd w:id="396"/>
    <w:p w14:paraId="04B6211E" w14:textId="77777777" w:rsidR="00A52809" w:rsidRPr="008A17AE" w:rsidRDefault="00A52809" w:rsidP="00A52809">
      <w:pPr>
        <w:keepNext/>
        <w:spacing w:before="360" w:after="120"/>
        <w:contextualSpacing/>
        <w:outlineLvl w:val="2"/>
        <w:rPr>
          <w:rFonts w:asciiTheme="minorHAnsi" w:eastAsia="Calibri" w:hAnsiTheme="minorHAnsi"/>
          <w:b/>
          <w:color w:val="1F546B"/>
          <w:lang w:val="en"/>
        </w:rPr>
      </w:pPr>
    </w:p>
    <w:p w14:paraId="5A21348B" w14:textId="77777777" w:rsidR="00A52809" w:rsidRPr="008A17AE" w:rsidRDefault="00A52809" w:rsidP="00A52809">
      <w:pPr>
        <w:keepLines/>
        <w:numPr>
          <w:ilvl w:val="0"/>
          <w:numId w:val="29"/>
        </w:numPr>
        <w:spacing w:before="80" w:after="80" w:line="240" w:lineRule="auto"/>
        <w:rPr>
          <w:rFonts w:asciiTheme="minorHAnsi" w:eastAsia="Calibri" w:hAnsiTheme="minorHAnsi"/>
          <w:lang w:val="en"/>
        </w:rPr>
      </w:pPr>
      <w:r w:rsidRPr="008A17AE">
        <w:rPr>
          <w:rFonts w:asciiTheme="minorHAnsi" w:eastAsia="Calibri" w:hAnsiTheme="minorHAnsi"/>
          <w:lang w:val="en"/>
        </w:rPr>
        <w:t xml:space="preserve">Greater Wellington Regional Council (GWRC) must constitute and maintain a committee called the Wairarapa Committee. </w:t>
      </w:r>
    </w:p>
    <w:p w14:paraId="46E99EA0" w14:textId="77777777" w:rsidR="00A52809" w:rsidRPr="008A17AE" w:rsidRDefault="00A52809" w:rsidP="00A52809">
      <w:pPr>
        <w:keepLines/>
        <w:numPr>
          <w:ilvl w:val="0"/>
          <w:numId w:val="29"/>
        </w:numPr>
        <w:spacing w:before="80" w:after="80" w:line="240" w:lineRule="auto"/>
        <w:rPr>
          <w:rFonts w:asciiTheme="minorHAnsi" w:eastAsia="Calibri" w:hAnsiTheme="minorHAnsi"/>
          <w:lang w:val="en"/>
        </w:rPr>
      </w:pPr>
      <w:r w:rsidRPr="008A17AE">
        <w:rPr>
          <w:rFonts w:asciiTheme="minorHAnsi" w:eastAsia="Calibri" w:hAnsiTheme="minorHAnsi"/>
          <w:lang w:val="en"/>
        </w:rPr>
        <w:t xml:space="preserve">The purpose of the </w:t>
      </w:r>
      <w:r>
        <w:rPr>
          <w:rFonts w:asciiTheme="minorHAnsi" w:eastAsia="Calibri" w:hAnsiTheme="minorHAnsi"/>
          <w:lang w:val="en"/>
        </w:rPr>
        <w:t>Wairarapa C</w:t>
      </w:r>
      <w:r w:rsidRPr="008A17AE">
        <w:rPr>
          <w:rFonts w:asciiTheme="minorHAnsi" w:eastAsia="Calibri" w:hAnsiTheme="minorHAnsi"/>
          <w:lang w:val="en"/>
        </w:rPr>
        <w:t>ommittee is to help ensure Wairarapa community views are taken into account in the exercise by the GWRC of its functions, powers and duties in the Wairarapa district.</w:t>
      </w:r>
    </w:p>
    <w:p w14:paraId="0B7729B5" w14:textId="77777777" w:rsidR="00A52809" w:rsidRPr="008A17AE" w:rsidRDefault="00A52809" w:rsidP="00A52809">
      <w:pPr>
        <w:keepLines/>
        <w:numPr>
          <w:ilvl w:val="0"/>
          <w:numId w:val="29"/>
        </w:numPr>
        <w:spacing w:before="80" w:after="80" w:line="240" w:lineRule="auto"/>
        <w:rPr>
          <w:rFonts w:asciiTheme="minorHAnsi" w:eastAsia="Calibri" w:hAnsiTheme="minorHAnsi"/>
          <w:lang w:val="en"/>
        </w:rPr>
      </w:pPr>
      <w:r w:rsidRPr="008A17AE">
        <w:rPr>
          <w:rFonts w:asciiTheme="minorHAnsi" w:eastAsia="Calibri" w:hAnsiTheme="minorHAnsi"/>
          <w:lang w:val="en"/>
        </w:rPr>
        <w:t xml:space="preserve">The Wairarapa Committee will comprise </w:t>
      </w:r>
      <w:r>
        <w:rPr>
          <w:rFonts w:asciiTheme="minorHAnsi" w:eastAsia="Calibri" w:hAnsiTheme="minorHAnsi"/>
          <w:lang w:val="en"/>
        </w:rPr>
        <w:t>10</w:t>
      </w:r>
      <w:r w:rsidRPr="008A17AE">
        <w:rPr>
          <w:rFonts w:asciiTheme="minorHAnsi" w:eastAsia="Calibri" w:hAnsiTheme="minorHAnsi"/>
          <w:lang w:val="en"/>
        </w:rPr>
        <w:t xml:space="preserve"> members: </w:t>
      </w:r>
    </w:p>
    <w:p w14:paraId="7587C677" w14:textId="62F17E92" w:rsidR="00A52809" w:rsidRPr="00EF6E43" w:rsidRDefault="00A52809" w:rsidP="00A52809">
      <w:pPr>
        <w:keepLines/>
        <w:numPr>
          <w:ilvl w:val="1"/>
          <w:numId w:val="29"/>
        </w:numPr>
        <w:spacing w:before="80" w:after="80" w:line="240" w:lineRule="auto"/>
        <w:rPr>
          <w:rFonts w:asciiTheme="minorHAnsi" w:eastAsia="Calibri" w:hAnsiTheme="minorHAnsi"/>
          <w:lang w:val="en"/>
        </w:rPr>
      </w:pPr>
      <w:r w:rsidRPr="008A17AE">
        <w:rPr>
          <w:rFonts w:asciiTheme="minorHAnsi" w:eastAsia="Calibri" w:hAnsiTheme="minorHAnsi"/>
          <w:lang w:val="en"/>
        </w:rPr>
        <w:t xml:space="preserve">four members from GWRC, </w:t>
      </w:r>
      <w:r w:rsidRPr="00EF6E43">
        <w:rPr>
          <w:rFonts w:asciiTheme="minorHAnsi" w:eastAsia="Calibri" w:hAnsiTheme="minorHAnsi"/>
          <w:lang w:val="en"/>
        </w:rPr>
        <w:t xml:space="preserve">including the Wairarapa </w:t>
      </w:r>
      <w:r w:rsidR="00467884">
        <w:rPr>
          <w:rFonts w:asciiTheme="minorHAnsi" w:eastAsia="Calibri" w:hAnsiTheme="minorHAnsi"/>
          <w:lang w:val="en"/>
        </w:rPr>
        <w:t>constituency</w:t>
      </w:r>
      <w:r w:rsidRPr="00EF6E43">
        <w:rPr>
          <w:rFonts w:asciiTheme="minorHAnsi" w:eastAsia="Calibri" w:hAnsiTheme="minorHAnsi"/>
          <w:lang w:val="en-GB"/>
        </w:rPr>
        <w:t xml:space="preserve"> councillor</w:t>
      </w:r>
      <w:r w:rsidRPr="00EF6E43">
        <w:rPr>
          <w:rFonts w:asciiTheme="minorHAnsi" w:eastAsia="Calibri" w:hAnsiTheme="minorHAnsi"/>
          <w:lang w:val="en"/>
        </w:rPr>
        <w:t xml:space="preserve"> </w:t>
      </w:r>
    </w:p>
    <w:p w14:paraId="74D5A888" w14:textId="77777777" w:rsidR="00A52809" w:rsidRPr="00EF6E43" w:rsidRDefault="00A52809" w:rsidP="00A52809">
      <w:pPr>
        <w:keepLines/>
        <w:numPr>
          <w:ilvl w:val="1"/>
          <w:numId w:val="29"/>
        </w:numPr>
        <w:spacing w:before="80" w:after="80" w:line="240" w:lineRule="auto"/>
        <w:rPr>
          <w:rFonts w:asciiTheme="minorHAnsi" w:eastAsia="Calibri" w:hAnsiTheme="minorHAnsi"/>
          <w:lang w:val="en"/>
        </w:rPr>
      </w:pPr>
      <w:r w:rsidRPr="00EF6E43">
        <w:rPr>
          <w:rFonts w:asciiTheme="minorHAnsi" w:eastAsia="Calibri" w:hAnsiTheme="minorHAnsi"/>
          <w:lang w:val="en"/>
        </w:rPr>
        <w:t xml:space="preserve">four members appointed on the nomination of the Wairarapa District Council, at least three of whom must be elected members of the Wairarapa District Council, and at least one of whom must have skills and knowledge of rural issues  </w:t>
      </w:r>
    </w:p>
    <w:p w14:paraId="43AF596D" w14:textId="77777777" w:rsidR="00A52809" w:rsidRPr="008A17AE" w:rsidRDefault="00A52809" w:rsidP="00A52809">
      <w:pPr>
        <w:keepLines/>
        <w:numPr>
          <w:ilvl w:val="1"/>
          <w:numId w:val="29"/>
        </w:numPr>
        <w:spacing w:before="80" w:after="80" w:line="240" w:lineRule="auto"/>
        <w:rPr>
          <w:rFonts w:asciiTheme="minorHAnsi" w:eastAsia="Calibri" w:hAnsiTheme="minorHAnsi"/>
          <w:lang w:val="en"/>
        </w:rPr>
      </w:pPr>
      <w:r w:rsidRPr="00EF6E43">
        <w:rPr>
          <w:rFonts w:asciiTheme="minorHAnsi" w:eastAsia="Calibri" w:hAnsiTheme="minorHAnsi"/>
          <w:lang w:val="en"/>
        </w:rPr>
        <w:t>one member appointed on the nomination of Rangitāne</w:t>
      </w:r>
      <w:r w:rsidRPr="008A17AE">
        <w:rPr>
          <w:rFonts w:asciiTheme="minorHAnsi" w:eastAsia="Calibri" w:hAnsiTheme="minorHAnsi"/>
          <w:lang w:val="en"/>
        </w:rPr>
        <w:t xml:space="preserve"> </w:t>
      </w:r>
      <w:r>
        <w:rPr>
          <w:rFonts w:asciiTheme="minorHAnsi" w:eastAsia="Calibri" w:hAnsiTheme="minorHAnsi"/>
          <w:lang w:val="en"/>
        </w:rPr>
        <w:t>ō</w:t>
      </w:r>
      <w:r w:rsidRPr="008A17AE">
        <w:rPr>
          <w:rFonts w:asciiTheme="minorHAnsi" w:eastAsia="Calibri" w:hAnsiTheme="minorHAnsi"/>
          <w:lang w:val="en"/>
        </w:rPr>
        <w:t xml:space="preserve"> Wairarapa   </w:t>
      </w:r>
    </w:p>
    <w:p w14:paraId="3906735B" w14:textId="77777777" w:rsidR="00A52809" w:rsidRPr="008A17AE" w:rsidRDefault="00A52809" w:rsidP="00A52809">
      <w:pPr>
        <w:keepLines/>
        <w:numPr>
          <w:ilvl w:val="1"/>
          <w:numId w:val="29"/>
        </w:numPr>
        <w:spacing w:before="80" w:after="80" w:line="240" w:lineRule="auto"/>
        <w:rPr>
          <w:rFonts w:asciiTheme="minorHAnsi" w:eastAsia="Calibri" w:hAnsiTheme="minorHAnsi"/>
          <w:lang w:val="en"/>
        </w:rPr>
      </w:pPr>
      <w:r w:rsidRPr="008A17AE">
        <w:rPr>
          <w:rFonts w:asciiTheme="minorHAnsi" w:eastAsia="Calibri" w:hAnsiTheme="minorHAnsi"/>
          <w:lang w:val="en"/>
        </w:rPr>
        <w:t xml:space="preserve">one member appointed on the nomination of Ngāti Kahungunu </w:t>
      </w:r>
      <w:proofErr w:type="spellStart"/>
      <w:r w:rsidRPr="008A17AE">
        <w:rPr>
          <w:rFonts w:asciiTheme="minorHAnsi" w:eastAsia="Calibri" w:hAnsiTheme="minorHAnsi"/>
          <w:lang w:val="en"/>
        </w:rPr>
        <w:t>ki</w:t>
      </w:r>
      <w:proofErr w:type="spellEnd"/>
      <w:r w:rsidRPr="008A17AE">
        <w:rPr>
          <w:rFonts w:asciiTheme="minorHAnsi" w:eastAsia="Calibri" w:hAnsiTheme="minorHAnsi"/>
          <w:lang w:val="en"/>
        </w:rPr>
        <w:t xml:space="preserve"> Wairarapa </w:t>
      </w:r>
    </w:p>
    <w:p w14:paraId="47842BD8" w14:textId="77777777" w:rsidR="00A52809" w:rsidRPr="008A17AE" w:rsidRDefault="00A52809" w:rsidP="00A52809">
      <w:pPr>
        <w:keepLines/>
        <w:numPr>
          <w:ilvl w:val="0"/>
          <w:numId w:val="29"/>
        </w:numPr>
        <w:spacing w:before="80" w:after="80" w:line="240" w:lineRule="auto"/>
        <w:rPr>
          <w:rFonts w:asciiTheme="minorHAnsi" w:eastAsia="Calibri" w:hAnsiTheme="minorHAnsi"/>
          <w:lang w:val="en"/>
        </w:rPr>
      </w:pPr>
      <w:r w:rsidRPr="008A17AE">
        <w:rPr>
          <w:rFonts w:asciiTheme="minorHAnsi" w:eastAsia="Calibri" w:hAnsiTheme="minorHAnsi"/>
          <w:lang w:val="en"/>
        </w:rPr>
        <w:t>The committee will elect the chair and deputy chair from its members. The chair shall be one of the four members from GWRC and the deputy chair shall be one of the elected members of the Wairarapa District Council</w:t>
      </w:r>
      <w:r>
        <w:rPr>
          <w:rFonts w:asciiTheme="minorHAnsi" w:eastAsia="Calibri" w:hAnsiTheme="minorHAnsi"/>
          <w:lang w:val="en"/>
        </w:rPr>
        <w:t xml:space="preserve">. </w:t>
      </w:r>
    </w:p>
    <w:p w14:paraId="3492E9BE" w14:textId="77777777" w:rsidR="00A52809" w:rsidRPr="008A17AE" w:rsidRDefault="00A52809" w:rsidP="00A52809">
      <w:pPr>
        <w:keepLines/>
        <w:numPr>
          <w:ilvl w:val="0"/>
          <w:numId w:val="29"/>
        </w:numPr>
        <w:spacing w:before="80" w:after="80" w:line="240" w:lineRule="auto"/>
        <w:rPr>
          <w:rFonts w:asciiTheme="minorHAnsi" w:eastAsia="Calibri" w:hAnsiTheme="minorHAnsi"/>
          <w:lang w:val="en"/>
        </w:rPr>
      </w:pPr>
      <w:r w:rsidRPr="008A17AE">
        <w:rPr>
          <w:rFonts w:asciiTheme="minorHAnsi" w:eastAsia="Calibri" w:hAnsiTheme="minorHAnsi"/>
          <w:lang w:val="en"/>
        </w:rPr>
        <w:t xml:space="preserve">The committee can consider any issues relevant to the Wairarapa including but not limited to: </w:t>
      </w:r>
    </w:p>
    <w:p w14:paraId="031DE390" w14:textId="77777777" w:rsidR="00A52809" w:rsidRPr="008A17AE" w:rsidRDefault="00A52809" w:rsidP="00A52809">
      <w:pPr>
        <w:keepLines/>
        <w:numPr>
          <w:ilvl w:val="1"/>
          <w:numId w:val="29"/>
        </w:numPr>
        <w:spacing w:before="80" w:after="80" w:line="240" w:lineRule="auto"/>
        <w:rPr>
          <w:rFonts w:asciiTheme="minorHAnsi" w:eastAsia="Calibri" w:hAnsiTheme="minorHAnsi"/>
          <w:lang w:val="en"/>
        </w:rPr>
      </w:pPr>
      <w:r w:rsidRPr="008A17AE">
        <w:rPr>
          <w:rFonts w:asciiTheme="minorHAnsi" w:eastAsia="Calibri" w:hAnsiTheme="minorHAnsi"/>
          <w:lang w:val="en"/>
        </w:rPr>
        <w:t xml:space="preserve">flood control </w:t>
      </w:r>
    </w:p>
    <w:p w14:paraId="2CAFAE01" w14:textId="77777777" w:rsidR="00A52809" w:rsidRPr="008A17AE" w:rsidRDefault="00A52809" w:rsidP="00A52809">
      <w:pPr>
        <w:keepLines/>
        <w:numPr>
          <w:ilvl w:val="1"/>
          <w:numId w:val="29"/>
        </w:numPr>
        <w:spacing w:before="80" w:after="80" w:line="240" w:lineRule="auto"/>
        <w:rPr>
          <w:rFonts w:asciiTheme="minorHAnsi" w:eastAsia="Calibri" w:hAnsiTheme="minorHAnsi"/>
          <w:lang w:val="en"/>
        </w:rPr>
      </w:pPr>
      <w:r w:rsidRPr="008A17AE">
        <w:rPr>
          <w:rFonts w:asciiTheme="minorHAnsi" w:eastAsia="Calibri" w:hAnsiTheme="minorHAnsi"/>
          <w:lang w:val="en"/>
        </w:rPr>
        <w:t xml:space="preserve">land management </w:t>
      </w:r>
    </w:p>
    <w:p w14:paraId="6AB33A06" w14:textId="77777777" w:rsidR="00A52809" w:rsidRPr="008A17AE" w:rsidRDefault="00A52809" w:rsidP="00A52809">
      <w:pPr>
        <w:keepLines/>
        <w:numPr>
          <w:ilvl w:val="1"/>
          <w:numId w:val="29"/>
        </w:numPr>
        <w:spacing w:before="80" w:after="80" w:line="240" w:lineRule="auto"/>
        <w:rPr>
          <w:rFonts w:asciiTheme="minorHAnsi" w:eastAsia="Calibri" w:hAnsiTheme="minorHAnsi"/>
          <w:lang w:val="en"/>
        </w:rPr>
      </w:pPr>
      <w:r w:rsidRPr="008A17AE">
        <w:rPr>
          <w:rFonts w:asciiTheme="minorHAnsi" w:eastAsia="Calibri" w:hAnsiTheme="minorHAnsi"/>
          <w:lang w:val="en"/>
        </w:rPr>
        <w:t xml:space="preserve">pest management </w:t>
      </w:r>
    </w:p>
    <w:p w14:paraId="78C5EAF7" w14:textId="77777777" w:rsidR="00A52809" w:rsidRPr="008A17AE" w:rsidRDefault="00A52809" w:rsidP="00A52809">
      <w:pPr>
        <w:keepLines/>
        <w:numPr>
          <w:ilvl w:val="1"/>
          <w:numId w:val="29"/>
        </w:numPr>
        <w:spacing w:before="80" w:after="80" w:line="240" w:lineRule="auto"/>
        <w:rPr>
          <w:rFonts w:asciiTheme="minorHAnsi" w:eastAsia="Calibri" w:hAnsiTheme="minorHAnsi"/>
          <w:lang w:val="en"/>
        </w:rPr>
      </w:pPr>
      <w:r w:rsidRPr="008A17AE">
        <w:rPr>
          <w:rFonts w:asciiTheme="minorHAnsi" w:eastAsia="Calibri" w:hAnsiTheme="minorHAnsi"/>
          <w:lang w:val="en"/>
        </w:rPr>
        <w:t>biosecurity</w:t>
      </w:r>
    </w:p>
    <w:p w14:paraId="5BD4106C" w14:textId="77777777" w:rsidR="00A52809" w:rsidRPr="008A17AE" w:rsidRDefault="00A52809" w:rsidP="00A52809">
      <w:pPr>
        <w:keepLines/>
        <w:numPr>
          <w:ilvl w:val="1"/>
          <w:numId w:val="29"/>
        </w:numPr>
        <w:spacing w:before="80" w:after="80" w:line="240" w:lineRule="auto"/>
        <w:rPr>
          <w:rFonts w:asciiTheme="minorHAnsi" w:eastAsia="Calibri" w:hAnsiTheme="minorHAnsi"/>
          <w:lang w:val="en"/>
        </w:rPr>
      </w:pPr>
      <w:r w:rsidRPr="008A17AE">
        <w:rPr>
          <w:rFonts w:asciiTheme="minorHAnsi" w:eastAsia="Calibri" w:hAnsiTheme="minorHAnsi"/>
          <w:lang w:val="en"/>
        </w:rPr>
        <w:t>biodiversity</w:t>
      </w:r>
    </w:p>
    <w:p w14:paraId="7186E176" w14:textId="77777777" w:rsidR="00A52809" w:rsidRPr="008A17AE" w:rsidRDefault="00A52809" w:rsidP="00A52809">
      <w:pPr>
        <w:keepLines/>
        <w:numPr>
          <w:ilvl w:val="1"/>
          <w:numId w:val="29"/>
        </w:numPr>
        <w:spacing w:before="80" w:after="80" w:line="240" w:lineRule="auto"/>
        <w:rPr>
          <w:rFonts w:asciiTheme="minorHAnsi" w:eastAsia="Calibri" w:hAnsiTheme="minorHAnsi"/>
          <w:lang w:val="en"/>
        </w:rPr>
      </w:pPr>
      <w:r w:rsidRPr="008A17AE">
        <w:rPr>
          <w:rFonts w:asciiTheme="minorHAnsi" w:eastAsia="Calibri" w:hAnsiTheme="minorHAnsi"/>
          <w:lang w:val="en"/>
        </w:rPr>
        <w:t>public transport</w:t>
      </w:r>
    </w:p>
    <w:p w14:paraId="5E847117" w14:textId="77777777" w:rsidR="00A52809" w:rsidRPr="008A17AE" w:rsidRDefault="00A52809" w:rsidP="00A52809">
      <w:pPr>
        <w:keepLines/>
        <w:numPr>
          <w:ilvl w:val="1"/>
          <w:numId w:val="29"/>
        </w:numPr>
        <w:spacing w:before="80" w:after="80" w:line="240" w:lineRule="auto"/>
        <w:rPr>
          <w:rFonts w:asciiTheme="minorHAnsi" w:eastAsia="Calibri" w:hAnsiTheme="minorHAnsi"/>
          <w:lang w:val="en"/>
        </w:rPr>
      </w:pPr>
      <w:proofErr w:type="gramStart"/>
      <w:r w:rsidRPr="008A17AE">
        <w:rPr>
          <w:rFonts w:asciiTheme="minorHAnsi" w:eastAsia="Calibri" w:hAnsiTheme="minorHAnsi"/>
          <w:lang w:val="en"/>
        </w:rPr>
        <w:t>natural</w:t>
      </w:r>
      <w:proofErr w:type="gramEnd"/>
      <w:r w:rsidRPr="008A17AE">
        <w:rPr>
          <w:rFonts w:asciiTheme="minorHAnsi" w:eastAsia="Calibri" w:hAnsiTheme="minorHAnsi"/>
          <w:lang w:val="en"/>
        </w:rPr>
        <w:t xml:space="preserve"> resource management. </w:t>
      </w:r>
    </w:p>
    <w:p w14:paraId="19F3578C" w14:textId="77777777" w:rsidR="00A52809" w:rsidRPr="008A17AE" w:rsidRDefault="00A52809" w:rsidP="00A52809">
      <w:pPr>
        <w:keepLines/>
        <w:numPr>
          <w:ilvl w:val="0"/>
          <w:numId w:val="29"/>
        </w:numPr>
        <w:spacing w:before="80" w:after="80" w:line="240" w:lineRule="auto"/>
        <w:rPr>
          <w:rFonts w:asciiTheme="minorHAnsi" w:eastAsia="Calibri" w:hAnsiTheme="minorHAnsi"/>
          <w:lang w:val="en"/>
        </w:rPr>
      </w:pPr>
      <w:r w:rsidRPr="008A17AE">
        <w:rPr>
          <w:rFonts w:asciiTheme="minorHAnsi" w:eastAsia="Calibri" w:hAnsiTheme="minorHAnsi"/>
          <w:lang w:val="en"/>
        </w:rPr>
        <w:t xml:space="preserve">Subject to legislative limitations on council delegations, GWRC </w:t>
      </w:r>
      <w:r>
        <w:rPr>
          <w:rFonts w:asciiTheme="minorHAnsi" w:eastAsia="Calibri" w:hAnsiTheme="minorHAnsi"/>
          <w:lang w:val="en"/>
        </w:rPr>
        <w:t>may</w:t>
      </w:r>
      <w:r w:rsidRPr="008A17AE">
        <w:rPr>
          <w:rFonts w:asciiTheme="minorHAnsi" w:eastAsia="Calibri" w:hAnsiTheme="minorHAnsi"/>
          <w:lang w:val="en"/>
        </w:rPr>
        <w:t xml:space="preserve"> delegate functions, powers or duties to the committee. </w:t>
      </w:r>
    </w:p>
    <w:p w14:paraId="277267AF" w14:textId="77777777" w:rsidR="00A52809" w:rsidRPr="008A17AE" w:rsidRDefault="00A52809" w:rsidP="00A52809">
      <w:pPr>
        <w:keepLines/>
        <w:numPr>
          <w:ilvl w:val="0"/>
          <w:numId w:val="29"/>
        </w:numPr>
        <w:spacing w:before="80" w:after="80" w:line="240" w:lineRule="auto"/>
        <w:rPr>
          <w:rFonts w:asciiTheme="minorHAnsi" w:eastAsia="Calibri" w:hAnsiTheme="minorHAnsi"/>
          <w:lang w:val="en"/>
        </w:rPr>
      </w:pPr>
      <w:r w:rsidRPr="008A17AE">
        <w:rPr>
          <w:rFonts w:asciiTheme="minorHAnsi" w:eastAsia="Calibri" w:hAnsiTheme="minorHAnsi"/>
          <w:lang w:val="en"/>
        </w:rPr>
        <w:t xml:space="preserve">The committee </w:t>
      </w:r>
      <w:r>
        <w:rPr>
          <w:rFonts w:asciiTheme="minorHAnsi" w:eastAsia="Calibri" w:hAnsiTheme="minorHAnsi"/>
          <w:lang w:val="en"/>
        </w:rPr>
        <w:t xml:space="preserve">may </w:t>
      </w:r>
      <w:r w:rsidRPr="008A17AE">
        <w:rPr>
          <w:rFonts w:asciiTheme="minorHAnsi" w:eastAsia="Calibri" w:hAnsiTheme="minorHAnsi"/>
          <w:lang w:val="en"/>
        </w:rPr>
        <w:t>develop and recommend relevant council strategies, policies, plans, and bylaws.</w:t>
      </w:r>
    </w:p>
    <w:p w14:paraId="6B006589" w14:textId="77777777" w:rsidR="00A52809" w:rsidRPr="008A17AE" w:rsidRDefault="00A52809" w:rsidP="00A52809">
      <w:pPr>
        <w:keepLines/>
        <w:numPr>
          <w:ilvl w:val="0"/>
          <w:numId w:val="29"/>
        </w:numPr>
        <w:spacing w:before="80" w:after="80" w:line="240" w:lineRule="auto"/>
        <w:rPr>
          <w:rFonts w:asciiTheme="minorHAnsi" w:eastAsia="Calibri" w:hAnsiTheme="minorHAnsi"/>
          <w:lang w:val="en"/>
        </w:rPr>
      </w:pPr>
      <w:r w:rsidRPr="008A17AE">
        <w:rPr>
          <w:rFonts w:asciiTheme="minorHAnsi" w:eastAsia="Calibri" w:hAnsiTheme="minorHAnsi"/>
          <w:lang w:val="en"/>
        </w:rPr>
        <w:t xml:space="preserve">GWRC will consider the recommendations and advice of the committee and will provide the committee </w:t>
      </w:r>
      <w:r>
        <w:rPr>
          <w:rFonts w:asciiTheme="minorHAnsi" w:eastAsia="Calibri" w:hAnsiTheme="minorHAnsi"/>
          <w:lang w:val="en"/>
        </w:rPr>
        <w:t xml:space="preserve">with </w:t>
      </w:r>
      <w:r w:rsidRPr="008A17AE">
        <w:rPr>
          <w:rFonts w:asciiTheme="minorHAnsi" w:eastAsia="Calibri" w:hAnsiTheme="minorHAnsi"/>
          <w:lang w:val="en"/>
        </w:rPr>
        <w:t>a written response as to how these have been considered and dealt with. Where there are any differences between the recommendations of the committee and the decisions of GWRC the reasons for this will be explained.</w:t>
      </w:r>
    </w:p>
    <w:p w14:paraId="0944251F" w14:textId="77777777" w:rsidR="00A52809" w:rsidRPr="008A17AE" w:rsidRDefault="00A52809" w:rsidP="00A52809">
      <w:pPr>
        <w:keepLines/>
        <w:numPr>
          <w:ilvl w:val="0"/>
          <w:numId w:val="29"/>
        </w:numPr>
        <w:spacing w:before="120" w:after="240" w:line="240" w:lineRule="auto"/>
        <w:rPr>
          <w:rFonts w:asciiTheme="minorHAnsi" w:eastAsia="Calibri" w:hAnsiTheme="minorHAnsi"/>
          <w:lang w:val="en"/>
        </w:rPr>
      </w:pPr>
      <w:r w:rsidRPr="008A17AE">
        <w:rPr>
          <w:rFonts w:asciiTheme="minorHAnsi" w:eastAsia="Calibri" w:hAnsiTheme="minorHAnsi"/>
          <w:lang w:val="en"/>
        </w:rPr>
        <w:t xml:space="preserve">GWRC officers will provide administrative and advisory support to the committee. Wairarapa District Council officers </w:t>
      </w:r>
      <w:r>
        <w:rPr>
          <w:rFonts w:asciiTheme="minorHAnsi" w:eastAsia="Calibri" w:hAnsiTheme="minorHAnsi"/>
          <w:lang w:val="en"/>
        </w:rPr>
        <w:t>may</w:t>
      </w:r>
      <w:r w:rsidRPr="008A17AE">
        <w:rPr>
          <w:rFonts w:asciiTheme="minorHAnsi" w:eastAsia="Calibri" w:hAnsiTheme="minorHAnsi"/>
          <w:lang w:val="en"/>
        </w:rPr>
        <w:t xml:space="preserve"> also provide advisory support to the committee.</w:t>
      </w:r>
    </w:p>
    <w:p w14:paraId="1650BC67" w14:textId="77777777" w:rsidR="00A52809" w:rsidRPr="008A17AE" w:rsidRDefault="00A52809" w:rsidP="00A52809">
      <w:pPr>
        <w:keepNext/>
        <w:spacing w:before="360" w:after="120"/>
        <w:contextualSpacing/>
        <w:outlineLvl w:val="2"/>
        <w:rPr>
          <w:rFonts w:asciiTheme="minorHAnsi" w:eastAsia="Calibri" w:hAnsiTheme="minorHAnsi"/>
          <w:b/>
          <w:color w:val="1F546B"/>
        </w:rPr>
      </w:pPr>
      <w:bookmarkStart w:id="402" w:name="_Toc472521728"/>
      <w:bookmarkStart w:id="403" w:name="_Toc472588698"/>
      <w:bookmarkStart w:id="404" w:name="_Toc472688164"/>
      <w:bookmarkStart w:id="405" w:name="_Toc473642920"/>
      <w:bookmarkStart w:id="406" w:name="_Toc473644204"/>
      <w:bookmarkStart w:id="407" w:name="_Toc474923731"/>
      <w:bookmarkStart w:id="408" w:name="_Toc475025700"/>
      <w:bookmarkStart w:id="409" w:name="_Toc475371297"/>
      <w:bookmarkStart w:id="410" w:name="_Toc475372418"/>
      <w:bookmarkStart w:id="411" w:name="_Toc475976181"/>
      <w:bookmarkStart w:id="412" w:name="_Toc475976722"/>
      <w:bookmarkStart w:id="413" w:name="_Toc476914095"/>
      <w:bookmarkStart w:id="414" w:name="_Toc476914207"/>
      <w:bookmarkStart w:id="415" w:name="_Toc476914688"/>
      <w:bookmarkStart w:id="416" w:name="_Toc476915600"/>
      <w:bookmarkStart w:id="417" w:name="_Toc476915758"/>
      <w:r w:rsidRPr="008A17AE">
        <w:rPr>
          <w:rFonts w:asciiTheme="minorHAnsi" w:eastAsia="Calibri" w:hAnsiTheme="minorHAnsi"/>
          <w:b/>
          <w:color w:val="1F546B"/>
        </w:rPr>
        <w:lastRenderedPageBreak/>
        <w:t>Council plans and reports</w:t>
      </w:r>
      <w:bookmarkEnd w:id="402"/>
      <w:bookmarkEnd w:id="403"/>
      <w:bookmarkEnd w:id="404"/>
      <w:bookmarkEnd w:id="405"/>
      <w:bookmarkEnd w:id="406"/>
      <w:bookmarkEnd w:id="407"/>
      <w:bookmarkEnd w:id="408"/>
      <w:bookmarkEnd w:id="409"/>
      <w:r>
        <w:rPr>
          <w:rStyle w:val="FootnoteReference"/>
          <w:rFonts w:eastAsia="Calibri"/>
          <w:b/>
          <w:color w:val="1F546B"/>
        </w:rPr>
        <w:footnoteReference w:id="16"/>
      </w:r>
      <w:bookmarkEnd w:id="410"/>
      <w:bookmarkEnd w:id="411"/>
      <w:bookmarkEnd w:id="412"/>
      <w:bookmarkEnd w:id="413"/>
      <w:bookmarkEnd w:id="414"/>
      <w:bookmarkEnd w:id="415"/>
      <w:bookmarkEnd w:id="416"/>
      <w:bookmarkEnd w:id="417"/>
    </w:p>
    <w:p w14:paraId="3258805A" w14:textId="77777777" w:rsidR="00A52809" w:rsidRPr="008A17AE" w:rsidRDefault="00A52809" w:rsidP="00A52809">
      <w:pPr>
        <w:keepLines/>
        <w:numPr>
          <w:ilvl w:val="0"/>
          <w:numId w:val="29"/>
        </w:numPr>
        <w:spacing w:before="80" w:after="80" w:line="240" w:lineRule="auto"/>
        <w:rPr>
          <w:rFonts w:asciiTheme="minorHAnsi" w:hAnsiTheme="minorHAnsi"/>
          <w:lang w:eastAsia="en-NZ"/>
        </w:rPr>
      </w:pPr>
      <w:r w:rsidRPr="008A17AE">
        <w:rPr>
          <w:rFonts w:asciiTheme="minorHAnsi" w:hAnsiTheme="minorHAnsi"/>
          <w:lang w:eastAsia="en-NZ"/>
        </w:rPr>
        <w:t>South Wairarapa</w:t>
      </w:r>
      <w:r>
        <w:rPr>
          <w:rFonts w:asciiTheme="minorHAnsi" w:hAnsiTheme="minorHAnsi"/>
          <w:lang w:eastAsia="en-NZ"/>
        </w:rPr>
        <w:t>,</w:t>
      </w:r>
      <w:r w:rsidRPr="008A17AE">
        <w:rPr>
          <w:rFonts w:asciiTheme="minorHAnsi" w:hAnsiTheme="minorHAnsi"/>
          <w:lang w:eastAsia="en-NZ"/>
        </w:rPr>
        <w:t xml:space="preserve"> Carterton and </w:t>
      </w:r>
      <w:r w:rsidRPr="008A17AE">
        <w:rPr>
          <w:rFonts w:asciiTheme="minorHAnsi" w:eastAsia="Calibri" w:hAnsiTheme="minorHAnsi"/>
        </w:rPr>
        <w:t>Masterton</w:t>
      </w:r>
      <w:r w:rsidRPr="008A17AE">
        <w:rPr>
          <w:rFonts w:asciiTheme="minorHAnsi" w:hAnsiTheme="minorHAnsi"/>
          <w:lang w:eastAsia="en-NZ"/>
        </w:rPr>
        <w:t xml:space="preserve"> District Councils must prepare and adopt their next long term plan by </w:t>
      </w:r>
      <w:r>
        <w:rPr>
          <w:rFonts w:asciiTheme="minorHAnsi" w:hAnsiTheme="minorHAnsi"/>
          <w:lang w:eastAsia="en-NZ"/>
        </w:rPr>
        <w:t xml:space="preserve">30 </w:t>
      </w:r>
      <w:r w:rsidRPr="008A17AE">
        <w:rPr>
          <w:rFonts w:asciiTheme="minorHAnsi" w:hAnsiTheme="minorHAnsi"/>
          <w:lang w:eastAsia="en-NZ"/>
        </w:rPr>
        <w:t>June 2018 in accordance with the normal cycle.</w:t>
      </w:r>
    </w:p>
    <w:p w14:paraId="0840DABC" w14:textId="77777777" w:rsidR="00A52809" w:rsidRPr="001B70E2" w:rsidRDefault="00A52809" w:rsidP="00A52809">
      <w:pPr>
        <w:keepLines/>
        <w:numPr>
          <w:ilvl w:val="0"/>
          <w:numId w:val="29"/>
        </w:numPr>
        <w:spacing w:before="80" w:after="80" w:line="240" w:lineRule="auto"/>
        <w:rPr>
          <w:rFonts w:asciiTheme="minorHAnsi" w:hAnsiTheme="minorHAnsi"/>
          <w:lang w:eastAsia="en-NZ"/>
        </w:rPr>
      </w:pPr>
      <w:r w:rsidRPr="001B70E2">
        <w:rPr>
          <w:rFonts w:asciiTheme="minorHAnsi" w:hAnsiTheme="minorHAnsi"/>
          <w:lang w:eastAsia="en-NZ"/>
        </w:rPr>
        <w:t>The 2018</w:t>
      </w:r>
      <w:r>
        <w:rPr>
          <w:rFonts w:asciiTheme="minorHAnsi" w:hAnsiTheme="minorHAnsi"/>
          <w:lang w:eastAsia="en-NZ"/>
        </w:rPr>
        <w:t>-2028</w:t>
      </w:r>
      <w:r w:rsidRPr="001B70E2">
        <w:rPr>
          <w:rFonts w:asciiTheme="minorHAnsi" w:hAnsiTheme="minorHAnsi"/>
          <w:lang w:eastAsia="en-NZ"/>
        </w:rPr>
        <w:t xml:space="preserve"> long term plans adopted by the</w:t>
      </w:r>
      <w:r>
        <w:rPr>
          <w:rFonts w:asciiTheme="minorHAnsi" w:hAnsiTheme="minorHAnsi"/>
          <w:lang w:eastAsia="en-NZ"/>
        </w:rPr>
        <w:t xml:space="preserve"> </w:t>
      </w:r>
      <w:r w:rsidRPr="001B70E2">
        <w:rPr>
          <w:rFonts w:asciiTheme="minorHAnsi" w:hAnsiTheme="minorHAnsi"/>
          <w:lang w:eastAsia="en-NZ"/>
        </w:rPr>
        <w:t>South Wairarapa</w:t>
      </w:r>
      <w:r>
        <w:rPr>
          <w:rFonts w:asciiTheme="minorHAnsi" w:eastAsia="Calibri" w:hAnsiTheme="minorHAnsi"/>
        </w:rPr>
        <w:t>,</w:t>
      </w:r>
      <w:r w:rsidRPr="001B70E2">
        <w:rPr>
          <w:rFonts w:asciiTheme="minorHAnsi" w:hAnsiTheme="minorHAnsi"/>
          <w:lang w:eastAsia="en-NZ"/>
        </w:rPr>
        <w:t xml:space="preserve"> Carterton and </w:t>
      </w:r>
      <w:r>
        <w:rPr>
          <w:rFonts w:asciiTheme="minorHAnsi" w:hAnsiTheme="minorHAnsi"/>
          <w:lang w:eastAsia="en-NZ"/>
        </w:rPr>
        <w:t xml:space="preserve">Masterton District </w:t>
      </w:r>
      <w:r w:rsidRPr="001B70E2">
        <w:rPr>
          <w:rFonts w:asciiTheme="minorHAnsi" w:hAnsiTheme="minorHAnsi"/>
          <w:lang w:eastAsia="en-NZ"/>
        </w:rPr>
        <w:t xml:space="preserve">Councils will be deemed to meet the requirement for the Wairarapa District Council to have a long term plan for 2018-2028. </w:t>
      </w:r>
    </w:p>
    <w:p w14:paraId="3B141033" w14:textId="6C4D582A" w:rsidR="00A52809" w:rsidRPr="001B70E2" w:rsidRDefault="00A52809" w:rsidP="00A52809">
      <w:pPr>
        <w:keepLines/>
        <w:numPr>
          <w:ilvl w:val="0"/>
          <w:numId w:val="29"/>
        </w:numPr>
        <w:spacing w:before="80" w:after="80" w:line="240" w:lineRule="auto"/>
        <w:rPr>
          <w:rFonts w:asciiTheme="minorHAnsi" w:hAnsiTheme="minorHAnsi"/>
          <w:lang w:eastAsia="en-NZ"/>
        </w:rPr>
      </w:pPr>
      <w:r w:rsidRPr="001B70E2">
        <w:rPr>
          <w:rFonts w:asciiTheme="minorHAnsi" w:hAnsiTheme="minorHAnsi"/>
          <w:lang w:eastAsia="en-NZ"/>
        </w:rPr>
        <w:t>The transition body established un</w:t>
      </w:r>
      <w:r w:rsidR="00467884">
        <w:rPr>
          <w:rFonts w:asciiTheme="minorHAnsi" w:hAnsiTheme="minorHAnsi"/>
          <w:lang w:eastAsia="en-NZ"/>
        </w:rPr>
        <w:t>der clause 54</w:t>
      </w:r>
      <w:r w:rsidRPr="001B70E2">
        <w:rPr>
          <w:rFonts w:asciiTheme="minorHAnsi" w:hAnsiTheme="minorHAnsi"/>
          <w:lang w:eastAsia="en-NZ"/>
        </w:rPr>
        <w:t xml:space="preserve"> must </w:t>
      </w:r>
      <w:r>
        <w:rPr>
          <w:rFonts w:asciiTheme="minorHAnsi" w:hAnsiTheme="minorHAnsi"/>
          <w:lang w:eastAsia="en-NZ"/>
        </w:rPr>
        <w:t>compile</w:t>
      </w:r>
      <w:r w:rsidRPr="001B70E2">
        <w:rPr>
          <w:rFonts w:asciiTheme="minorHAnsi" w:hAnsiTheme="minorHAnsi"/>
          <w:lang w:eastAsia="en-NZ"/>
        </w:rPr>
        <w:t xml:space="preserve"> a draft annual plan for the period 1 November 2018 to 30 June 2019</w:t>
      </w:r>
      <w:r>
        <w:rPr>
          <w:rFonts w:asciiTheme="minorHAnsi" w:hAnsiTheme="minorHAnsi"/>
          <w:lang w:eastAsia="en-NZ"/>
        </w:rPr>
        <w:t xml:space="preserve"> based on the 2018 long term plans of </w:t>
      </w:r>
      <w:r w:rsidRPr="001B70E2">
        <w:rPr>
          <w:rFonts w:asciiTheme="minorHAnsi" w:hAnsiTheme="minorHAnsi"/>
          <w:lang w:eastAsia="en-NZ"/>
        </w:rPr>
        <w:t>South Wairarapa, Carterton and Masterton</w:t>
      </w:r>
      <w:r w:rsidRPr="001B70E2">
        <w:rPr>
          <w:rFonts w:asciiTheme="minorHAnsi" w:eastAsia="Calibri" w:hAnsiTheme="minorHAnsi"/>
        </w:rPr>
        <w:t xml:space="preserve"> District</w:t>
      </w:r>
      <w:r w:rsidRPr="001B70E2">
        <w:rPr>
          <w:rFonts w:asciiTheme="minorHAnsi" w:hAnsiTheme="minorHAnsi"/>
          <w:lang w:eastAsia="en-NZ"/>
        </w:rPr>
        <w:t xml:space="preserve"> Councils and submit the plan for adoption by Wairarapa District Council as soon as possible after 1 November 2018.</w:t>
      </w:r>
    </w:p>
    <w:p w14:paraId="0BBE4D52" w14:textId="77777777" w:rsidR="00A52809" w:rsidRPr="008A17AE" w:rsidRDefault="00A52809" w:rsidP="00A52809">
      <w:pPr>
        <w:keepLines/>
        <w:numPr>
          <w:ilvl w:val="0"/>
          <w:numId w:val="29"/>
        </w:numPr>
        <w:spacing w:before="80" w:after="80" w:line="240" w:lineRule="auto"/>
        <w:rPr>
          <w:rFonts w:asciiTheme="minorHAnsi" w:hAnsiTheme="minorHAnsi"/>
          <w:lang w:eastAsia="en-NZ"/>
        </w:rPr>
      </w:pPr>
      <w:r w:rsidRPr="008A17AE">
        <w:rPr>
          <w:rFonts w:asciiTheme="minorHAnsi" w:hAnsiTheme="minorHAnsi"/>
          <w:lang w:eastAsia="en-NZ"/>
        </w:rPr>
        <w:t xml:space="preserve">The Wairarapa District Council may amend or replace elements of those plans in </w:t>
      </w:r>
      <w:r w:rsidRPr="008A17AE">
        <w:rPr>
          <w:rFonts w:asciiTheme="minorHAnsi" w:eastAsia="Calibri" w:hAnsiTheme="minorHAnsi"/>
        </w:rPr>
        <w:t>accordance</w:t>
      </w:r>
      <w:r w:rsidRPr="008A17AE">
        <w:rPr>
          <w:rFonts w:asciiTheme="minorHAnsi" w:hAnsiTheme="minorHAnsi"/>
          <w:lang w:eastAsia="en-NZ"/>
        </w:rPr>
        <w:t xml:space="preserve"> with the relevant provisions of the Local Government Act</w:t>
      </w:r>
      <w:r>
        <w:rPr>
          <w:rFonts w:asciiTheme="minorHAnsi" w:hAnsiTheme="minorHAnsi"/>
          <w:lang w:eastAsia="en-NZ"/>
        </w:rPr>
        <w:t xml:space="preserve"> 2002</w:t>
      </w:r>
      <w:r w:rsidRPr="008A17AE">
        <w:rPr>
          <w:rFonts w:asciiTheme="minorHAnsi" w:hAnsiTheme="minorHAnsi"/>
          <w:lang w:eastAsia="en-NZ"/>
        </w:rPr>
        <w:t>.</w:t>
      </w:r>
    </w:p>
    <w:p w14:paraId="1EA8FFA2" w14:textId="77777777" w:rsidR="00A52809" w:rsidRPr="008A17AE" w:rsidRDefault="00A52809" w:rsidP="00A52809">
      <w:pPr>
        <w:keepLines/>
        <w:numPr>
          <w:ilvl w:val="0"/>
          <w:numId w:val="29"/>
        </w:numPr>
        <w:spacing w:before="80" w:after="80" w:line="240" w:lineRule="auto"/>
        <w:rPr>
          <w:rFonts w:asciiTheme="minorHAnsi" w:hAnsiTheme="minorHAnsi"/>
          <w:lang w:eastAsia="en-NZ"/>
        </w:rPr>
      </w:pPr>
      <w:r w:rsidRPr="008A17AE">
        <w:rPr>
          <w:rFonts w:asciiTheme="minorHAnsi" w:hAnsiTheme="minorHAnsi"/>
          <w:lang w:eastAsia="en-NZ"/>
        </w:rPr>
        <w:t xml:space="preserve">The Wairarapa District Council shall develop and adopt a new combined long term plan by 30 </w:t>
      </w:r>
      <w:r w:rsidRPr="008A17AE">
        <w:rPr>
          <w:rFonts w:asciiTheme="minorHAnsi" w:eastAsia="Calibri" w:hAnsiTheme="minorHAnsi"/>
        </w:rPr>
        <w:t>June</w:t>
      </w:r>
      <w:r w:rsidRPr="008A17AE">
        <w:rPr>
          <w:rFonts w:asciiTheme="minorHAnsi" w:hAnsiTheme="minorHAnsi"/>
          <w:lang w:eastAsia="en-NZ"/>
        </w:rPr>
        <w:t xml:space="preserve"> 2021.</w:t>
      </w:r>
    </w:p>
    <w:p w14:paraId="5463B035" w14:textId="77777777" w:rsidR="00A52809" w:rsidRPr="008A17AE" w:rsidRDefault="00A52809" w:rsidP="00A52809">
      <w:pPr>
        <w:keepLines/>
        <w:numPr>
          <w:ilvl w:val="0"/>
          <w:numId w:val="29"/>
        </w:numPr>
        <w:spacing w:before="80" w:after="80" w:line="240" w:lineRule="auto"/>
        <w:rPr>
          <w:rFonts w:asciiTheme="minorHAnsi" w:hAnsiTheme="minorHAnsi"/>
          <w:lang w:eastAsia="en-NZ"/>
        </w:rPr>
      </w:pPr>
      <w:r w:rsidRPr="008A17AE">
        <w:rPr>
          <w:rFonts w:asciiTheme="minorHAnsi" w:hAnsiTheme="minorHAnsi"/>
          <w:lang w:eastAsia="en-NZ"/>
        </w:rPr>
        <w:t xml:space="preserve">The first annual report for Wairarapa District Council </w:t>
      </w:r>
      <w:r>
        <w:rPr>
          <w:rFonts w:asciiTheme="minorHAnsi" w:hAnsiTheme="minorHAnsi"/>
          <w:lang w:eastAsia="en-NZ"/>
        </w:rPr>
        <w:t xml:space="preserve">shall </w:t>
      </w:r>
      <w:r w:rsidRPr="008A17AE">
        <w:rPr>
          <w:rFonts w:asciiTheme="minorHAnsi" w:hAnsiTheme="minorHAnsi"/>
          <w:lang w:eastAsia="en-NZ"/>
        </w:rPr>
        <w:t>cover the period 1 November 2018 to 30 June 2019.</w:t>
      </w:r>
    </w:p>
    <w:p w14:paraId="0F6BD09A" w14:textId="77777777" w:rsidR="00A52809" w:rsidRPr="008A17AE" w:rsidRDefault="00A52809" w:rsidP="00A52809">
      <w:pPr>
        <w:keepLines/>
        <w:numPr>
          <w:ilvl w:val="0"/>
          <w:numId w:val="29"/>
        </w:numPr>
        <w:spacing w:before="80" w:after="80" w:line="240" w:lineRule="auto"/>
        <w:rPr>
          <w:rFonts w:asciiTheme="minorHAnsi" w:eastAsia="Calibri" w:hAnsiTheme="minorHAnsi"/>
        </w:rPr>
      </w:pPr>
      <w:bookmarkStart w:id="418" w:name="_Toc472521729"/>
      <w:bookmarkStart w:id="419" w:name="_Toc472588699"/>
      <w:bookmarkStart w:id="420" w:name="_Toc472688165"/>
      <w:bookmarkStart w:id="421" w:name="_Toc473642921"/>
      <w:bookmarkStart w:id="422" w:name="_Toc473644205"/>
      <w:r w:rsidRPr="008A17AE">
        <w:rPr>
          <w:rFonts w:asciiTheme="minorHAnsi" w:hAnsiTheme="minorHAnsi"/>
          <w:lang w:eastAsia="en-NZ"/>
        </w:rPr>
        <w:t>The final annual report</w:t>
      </w:r>
      <w:r>
        <w:rPr>
          <w:rFonts w:asciiTheme="minorHAnsi" w:hAnsiTheme="minorHAnsi"/>
          <w:lang w:eastAsia="en-NZ"/>
        </w:rPr>
        <w:t>s</w:t>
      </w:r>
      <w:r w:rsidRPr="008A17AE">
        <w:rPr>
          <w:rFonts w:asciiTheme="minorHAnsi" w:hAnsiTheme="minorHAnsi"/>
          <w:lang w:eastAsia="en-NZ"/>
        </w:rPr>
        <w:t xml:space="preserve"> for the </w:t>
      </w:r>
      <w:r w:rsidRPr="008A17AE">
        <w:rPr>
          <w:rFonts w:asciiTheme="minorHAnsi" w:eastAsia="Calibri" w:hAnsiTheme="minorHAnsi"/>
        </w:rPr>
        <w:t xml:space="preserve">existing </w:t>
      </w:r>
      <w:r w:rsidRPr="00D41E87">
        <w:rPr>
          <w:rFonts w:asciiTheme="minorHAnsi" w:eastAsia="Calibri" w:hAnsiTheme="minorHAnsi"/>
        </w:rPr>
        <w:t>South Wairarapa, Carterton and Masterton District Councils</w:t>
      </w:r>
      <w:r>
        <w:rPr>
          <w:rFonts w:asciiTheme="minorHAnsi" w:eastAsia="Calibri" w:hAnsiTheme="minorHAnsi"/>
        </w:rPr>
        <w:t xml:space="preserve"> </w:t>
      </w:r>
      <w:r w:rsidRPr="008A17AE">
        <w:rPr>
          <w:rFonts w:asciiTheme="minorHAnsi" w:eastAsia="Calibri" w:hAnsiTheme="minorHAnsi"/>
        </w:rPr>
        <w:t>will cover the period 1 July 2017 to 31 October 2018.</w:t>
      </w:r>
      <w:r w:rsidRPr="00320F99">
        <w:rPr>
          <w:rStyle w:val="FootnoteReference"/>
          <w:rFonts w:eastAsia="Calibri"/>
        </w:rPr>
        <w:t xml:space="preserve"> </w:t>
      </w:r>
    </w:p>
    <w:p w14:paraId="362E5446" w14:textId="77777777" w:rsidR="00A52809" w:rsidRPr="008A17AE" w:rsidRDefault="00A52809" w:rsidP="00A52809">
      <w:pPr>
        <w:keepNext/>
        <w:spacing w:before="360" w:after="120"/>
        <w:contextualSpacing/>
        <w:outlineLvl w:val="2"/>
        <w:rPr>
          <w:rFonts w:asciiTheme="minorHAnsi" w:eastAsia="Calibri" w:hAnsiTheme="minorHAnsi"/>
          <w:b/>
          <w:color w:val="1F546B"/>
        </w:rPr>
      </w:pPr>
      <w:bookmarkStart w:id="423" w:name="_Toc474923732"/>
      <w:bookmarkStart w:id="424" w:name="_Toc475025701"/>
      <w:bookmarkStart w:id="425" w:name="_Toc475371298"/>
      <w:bookmarkStart w:id="426" w:name="_Toc475372419"/>
      <w:bookmarkStart w:id="427" w:name="_Toc475976182"/>
      <w:bookmarkStart w:id="428" w:name="_Toc475976723"/>
      <w:bookmarkStart w:id="429" w:name="_Toc476914096"/>
      <w:bookmarkStart w:id="430" w:name="_Toc476914208"/>
      <w:bookmarkStart w:id="431" w:name="_Toc476914689"/>
      <w:bookmarkStart w:id="432" w:name="_Toc476915601"/>
      <w:bookmarkStart w:id="433" w:name="_Toc476915759"/>
      <w:r w:rsidRPr="008A17AE">
        <w:rPr>
          <w:rFonts w:asciiTheme="minorHAnsi" w:eastAsia="Calibri" w:hAnsiTheme="minorHAnsi"/>
          <w:b/>
          <w:color w:val="1F546B"/>
        </w:rPr>
        <w:t>Financial matters</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14:paraId="2A63E157" w14:textId="77777777" w:rsidR="00A52809" w:rsidRPr="008A17AE" w:rsidRDefault="00A52809" w:rsidP="00A52809">
      <w:pPr>
        <w:keepLines/>
        <w:numPr>
          <w:ilvl w:val="0"/>
          <w:numId w:val="29"/>
        </w:numPr>
        <w:spacing w:before="80" w:after="80" w:line="240" w:lineRule="auto"/>
        <w:rPr>
          <w:rFonts w:asciiTheme="minorHAnsi" w:hAnsiTheme="minorHAnsi"/>
          <w:lang w:eastAsia="en-NZ"/>
        </w:rPr>
      </w:pPr>
      <w:r w:rsidRPr="008A17AE">
        <w:rPr>
          <w:rFonts w:asciiTheme="minorHAnsi" w:hAnsiTheme="minorHAnsi"/>
          <w:lang w:eastAsia="en-NZ"/>
        </w:rPr>
        <w:t xml:space="preserve">The rating policies of the </w:t>
      </w:r>
      <w:r w:rsidRPr="001B70E2">
        <w:rPr>
          <w:rFonts w:asciiTheme="minorHAnsi" w:hAnsiTheme="minorHAnsi"/>
          <w:lang w:eastAsia="en-NZ"/>
        </w:rPr>
        <w:t>South Wairarapa, Carterton and Masterton</w:t>
      </w:r>
      <w:r w:rsidRPr="001B70E2">
        <w:rPr>
          <w:rFonts w:asciiTheme="minorHAnsi" w:eastAsia="Calibri" w:hAnsiTheme="minorHAnsi"/>
        </w:rPr>
        <w:t xml:space="preserve"> District</w:t>
      </w:r>
      <w:r w:rsidRPr="001B70E2">
        <w:rPr>
          <w:rFonts w:asciiTheme="minorHAnsi" w:hAnsiTheme="minorHAnsi"/>
          <w:lang w:eastAsia="en-NZ"/>
        </w:rPr>
        <w:t xml:space="preserve"> Councils </w:t>
      </w:r>
      <w:r w:rsidRPr="008A17AE">
        <w:rPr>
          <w:rFonts w:asciiTheme="minorHAnsi" w:hAnsiTheme="minorHAnsi"/>
          <w:lang w:eastAsia="en-NZ"/>
        </w:rPr>
        <w:t xml:space="preserve">will continue to apply until the Wairarapa District Council adopts new rating policies in accordance with the consultation and other requirements in the Local Government Act </w:t>
      </w:r>
      <w:r>
        <w:rPr>
          <w:rFonts w:asciiTheme="minorHAnsi" w:hAnsiTheme="minorHAnsi"/>
          <w:lang w:eastAsia="en-NZ"/>
        </w:rPr>
        <w:t xml:space="preserve">2002 </w:t>
      </w:r>
      <w:r w:rsidRPr="008A17AE">
        <w:rPr>
          <w:rFonts w:asciiTheme="minorHAnsi" w:hAnsiTheme="minorHAnsi"/>
          <w:lang w:eastAsia="en-NZ"/>
        </w:rPr>
        <w:t>and Local Government (Rating) Act</w:t>
      </w:r>
      <w:r>
        <w:rPr>
          <w:rFonts w:asciiTheme="minorHAnsi" w:hAnsiTheme="minorHAnsi"/>
          <w:lang w:eastAsia="en-NZ"/>
        </w:rPr>
        <w:t xml:space="preserve"> 2002</w:t>
      </w:r>
      <w:r w:rsidRPr="008A17AE">
        <w:rPr>
          <w:rFonts w:asciiTheme="minorHAnsi" w:hAnsiTheme="minorHAnsi"/>
          <w:lang w:eastAsia="en-NZ"/>
        </w:rPr>
        <w:t xml:space="preserve">. </w:t>
      </w:r>
    </w:p>
    <w:p w14:paraId="54C88D43" w14:textId="77777777" w:rsidR="00A52809" w:rsidRPr="001B70E2" w:rsidRDefault="00A52809" w:rsidP="00A52809">
      <w:pPr>
        <w:keepLines/>
        <w:numPr>
          <w:ilvl w:val="0"/>
          <w:numId w:val="29"/>
        </w:numPr>
        <w:spacing w:before="80" w:after="80" w:line="240" w:lineRule="auto"/>
        <w:rPr>
          <w:rFonts w:asciiTheme="minorHAnsi" w:eastAsia="Calibri" w:hAnsiTheme="minorHAnsi"/>
          <w:lang w:eastAsia="en-NZ"/>
        </w:rPr>
      </w:pPr>
      <w:r>
        <w:rPr>
          <w:rFonts w:asciiTheme="minorHAnsi" w:hAnsiTheme="minorHAnsi" w:cs="Arial"/>
        </w:rPr>
        <w:t>Any change in rates due to the adoption of new rating policies as a result of the amalgamation of the three former district councils will be limited to no more than five per cent up or down in any one year. The five per cent limit does not apply where there are changes to services, rating valuations or other normal council activities. This transitional measure expires on 30 June 2024.</w:t>
      </w:r>
    </w:p>
    <w:p w14:paraId="2CE02832" w14:textId="6E3C2A0F" w:rsidR="00A52809" w:rsidRPr="008A17AE" w:rsidRDefault="00A52809" w:rsidP="00A52809">
      <w:pPr>
        <w:keepLines/>
        <w:numPr>
          <w:ilvl w:val="0"/>
          <w:numId w:val="29"/>
        </w:numPr>
        <w:spacing w:before="80" w:after="80" w:line="240" w:lineRule="auto"/>
        <w:rPr>
          <w:rFonts w:asciiTheme="minorHAnsi" w:eastAsia="Calibri" w:hAnsiTheme="minorHAnsi"/>
          <w:lang w:eastAsia="en-NZ"/>
        </w:rPr>
      </w:pPr>
      <w:r w:rsidRPr="008A17AE">
        <w:rPr>
          <w:rFonts w:asciiTheme="minorHAnsi" w:hAnsiTheme="minorHAnsi"/>
          <w:lang w:eastAsia="en-NZ"/>
        </w:rPr>
        <w:t xml:space="preserve">Wairarapa District Council shall maintain existing targeted rates for wastewater services until at least 30 June 2024. The schemes are </w:t>
      </w:r>
      <w:proofErr w:type="spellStart"/>
      <w:r w:rsidRPr="008A17AE">
        <w:rPr>
          <w:rFonts w:asciiTheme="minorHAnsi" w:hAnsiTheme="minorHAnsi"/>
          <w:lang w:eastAsia="en-NZ"/>
        </w:rPr>
        <w:t>Homebush</w:t>
      </w:r>
      <w:proofErr w:type="spellEnd"/>
      <w:r w:rsidRPr="008A17AE">
        <w:rPr>
          <w:rFonts w:asciiTheme="minorHAnsi" w:hAnsiTheme="minorHAnsi"/>
          <w:lang w:eastAsia="en-NZ"/>
        </w:rPr>
        <w:t xml:space="preserve">, Riversdale, </w:t>
      </w:r>
      <w:proofErr w:type="spellStart"/>
      <w:r w:rsidRPr="008A17AE">
        <w:rPr>
          <w:rFonts w:asciiTheme="minorHAnsi" w:hAnsiTheme="minorHAnsi"/>
          <w:lang w:eastAsia="en-NZ"/>
        </w:rPr>
        <w:t>Tinui</w:t>
      </w:r>
      <w:proofErr w:type="spellEnd"/>
      <w:r w:rsidRPr="008A17AE">
        <w:rPr>
          <w:rFonts w:asciiTheme="minorHAnsi" w:hAnsiTheme="minorHAnsi"/>
          <w:lang w:eastAsia="en-NZ"/>
        </w:rPr>
        <w:t xml:space="preserve">, </w:t>
      </w:r>
      <w:proofErr w:type="spellStart"/>
      <w:r w:rsidRPr="008A17AE">
        <w:rPr>
          <w:rFonts w:asciiTheme="minorHAnsi" w:hAnsiTheme="minorHAnsi"/>
          <w:lang w:eastAsia="en-NZ"/>
        </w:rPr>
        <w:t>Castlepoint</w:t>
      </w:r>
      <w:proofErr w:type="spellEnd"/>
      <w:r w:rsidRPr="008A17AE">
        <w:rPr>
          <w:rFonts w:asciiTheme="minorHAnsi" w:hAnsiTheme="minorHAnsi"/>
          <w:lang w:eastAsia="en-NZ"/>
        </w:rPr>
        <w:t>, Carterton, and South Wairarapa townships (including Featherston, Greytown, Martinborough and Lake Ferry).</w:t>
      </w:r>
    </w:p>
    <w:p w14:paraId="2E72CC60" w14:textId="77777777" w:rsidR="00A52809" w:rsidRPr="008A17AE" w:rsidRDefault="00A52809" w:rsidP="00A52809">
      <w:pPr>
        <w:keepLines/>
        <w:numPr>
          <w:ilvl w:val="0"/>
          <w:numId w:val="29"/>
        </w:numPr>
        <w:spacing w:before="80" w:after="80" w:line="240" w:lineRule="auto"/>
        <w:rPr>
          <w:rFonts w:asciiTheme="minorHAnsi" w:eastAsia="Calibri" w:hAnsiTheme="minorHAnsi"/>
          <w:lang w:eastAsia="en-NZ"/>
        </w:rPr>
      </w:pPr>
      <w:r w:rsidRPr="008A17AE">
        <w:rPr>
          <w:rFonts w:asciiTheme="minorHAnsi" w:eastAsia="Calibri" w:hAnsiTheme="minorHAnsi"/>
        </w:rPr>
        <w:t xml:space="preserve">Wairarapa District Council must use any development contributions (under Part 8 of the Local Government Act 2002) or financial contributions (under the Resource Management Act 1991) held or owed to the affected authorities for the purposes for which they were required by the affected authorities. </w:t>
      </w:r>
    </w:p>
    <w:p w14:paraId="051739EC" w14:textId="77777777" w:rsidR="00A52809" w:rsidRDefault="00A52809" w:rsidP="00A52809">
      <w:pPr>
        <w:keepNext/>
        <w:spacing w:before="360" w:after="120"/>
        <w:contextualSpacing/>
        <w:outlineLvl w:val="2"/>
        <w:rPr>
          <w:rFonts w:asciiTheme="minorHAnsi" w:eastAsia="Calibri" w:hAnsiTheme="minorHAnsi" w:cs="Arial"/>
          <w:b/>
          <w:bCs/>
          <w:color w:val="1F546B"/>
          <w:lang w:eastAsia="en-NZ"/>
        </w:rPr>
      </w:pPr>
      <w:bookmarkStart w:id="434" w:name="_Toc472521730"/>
      <w:bookmarkStart w:id="435" w:name="_Toc472588700"/>
      <w:bookmarkStart w:id="436" w:name="_Toc472688166"/>
      <w:bookmarkStart w:id="437" w:name="_Toc473642922"/>
      <w:bookmarkStart w:id="438" w:name="_Toc473644206"/>
    </w:p>
    <w:p w14:paraId="6715CB4E" w14:textId="6A727878" w:rsidR="00A52809" w:rsidRPr="008A17AE" w:rsidRDefault="00467884" w:rsidP="00A52809">
      <w:pPr>
        <w:keepNext/>
        <w:spacing w:before="360" w:after="120"/>
        <w:contextualSpacing/>
        <w:outlineLvl w:val="2"/>
        <w:rPr>
          <w:rFonts w:asciiTheme="minorHAnsi" w:eastAsia="Calibri" w:hAnsiTheme="minorHAnsi"/>
          <w:b/>
          <w:color w:val="1F546B"/>
          <w:lang w:eastAsia="en-NZ"/>
        </w:rPr>
      </w:pPr>
      <w:bookmarkStart w:id="439" w:name="_Toc474923733"/>
      <w:bookmarkStart w:id="440" w:name="_Toc475025702"/>
      <w:bookmarkStart w:id="441" w:name="_Toc475371299"/>
      <w:bookmarkStart w:id="442" w:name="_Toc475372420"/>
      <w:bookmarkStart w:id="443" w:name="_Toc475976183"/>
      <w:bookmarkStart w:id="444" w:name="_Toc475976724"/>
      <w:bookmarkStart w:id="445" w:name="_Toc476914097"/>
      <w:bookmarkStart w:id="446" w:name="_Toc476914209"/>
      <w:bookmarkStart w:id="447" w:name="_Toc476914690"/>
      <w:bookmarkStart w:id="448" w:name="_Toc476915602"/>
      <w:bookmarkStart w:id="449" w:name="_Toc476915760"/>
      <w:r>
        <w:rPr>
          <w:rFonts w:asciiTheme="minorHAnsi" w:eastAsia="Calibri" w:hAnsiTheme="minorHAnsi"/>
          <w:b/>
          <w:color w:val="1F546B"/>
          <w:lang w:eastAsia="en-NZ"/>
        </w:rPr>
        <w:t>Transition B</w:t>
      </w:r>
      <w:r w:rsidR="00A52809" w:rsidRPr="008A17AE">
        <w:rPr>
          <w:rFonts w:asciiTheme="minorHAnsi" w:eastAsia="Calibri" w:hAnsiTheme="minorHAnsi"/>
          <w:b/>
          <w:color w:val="1F546B"/>
          <w:lang w:eastAsia="en-NZ"/>
        </w:rPr>
        <w:t>ody</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p w14:paraId="4A254E7F" w14:textId="7EBBC5AE" w:rsidR="00A52809" w:rsidRPr="008A17AE" w:rsidRDefault="00467884" w:rsidP="00A52809">
      <w:pPr>
        <w:keepLines/>
        <w:numPr>
          <w:ilvl w:val="0"/>
          <w:numId w:val="29"/>
        </w:numPr>
        <w:spacing w:before="80" w:after="80" w:line="240" w:lineRule="auto"/>
        <w:rPr>
          <w:rFonts w:asciiTheme="minorHAnsi" w:eastAsia="Calibri" w:hAnsiTheme="minorHAnsi"/>
          <w:lang w:eastAsia="en-NZ"/>
        </w:rPr>
      </w:pPr>
      <w:r>
        <w:rPr>
          <w:rFonts w:asciiTheme="minorHAnsi" w:eastAsia="Calibri" w:hAnsiTheme="minorHAnsi"/>
          <w:lang w:eastAsia="en-NZ"/>
        </w:rPr>
        <w:t>A Transition B</w:t>
      </w:r>
      <w:r w:rsidR="00A52809" w:rsidRPr="008A17AE">
        <w:rPr>
          <w:rFonts w:asciiTheme="minorHAnsi" w:eastAsia="Calibri" w:hAnsiTheme="minorHAnsi"/>
          <w:lang w:eastAsia="en-NZ"/>
        </w:rPr>
        <w:t xml:space="preserve">ody will be constituted to make arrangements for the establishment of </w:t>
      </w:r>
      <w:r w:rsidR="00A52809" w:rsidRPr="008A17AE">
        <w:rPr>
          <w:rFonts w:asciiTheme="minorHAnsi" w:eastAsia="Calibri" w:hAnsiTheme="minorHAnsi"/>
        </w:rPr>
        <w:t xml:space="preserve">Wairarapa District Council and have the roles and functions set out in the Local Government Act </w:t>
      </w:r>
      <w:r w:rsidR="00A52809">
        <w:rPr>
          <w:rFonts w:asciiTheme="minorHAnsi" w:eastAsia="Calibri" w:hAnsiTheme="minorHAnsi"/>
        </w:rPr>
        <w:t xml:space="preserve">2002 </w:t>
      </w:r>
      <w:r w:rsidR="00A52809" w:rsidRPr="008A17AE">
        <w:rPr>
          <w:rFonts w:asciiTheme="minorHAnsi" w:eastAsia="Calibri" w:hAnsiTheme="minorHAnsi"/>
        </w:rPr>
        <w:t>(Schedule 3, cl</w:t>
      </w:r>
      <w:r w:rsidR="00A52809">
        <w:rPr>
          <w:rFonts w:asciiTheme="minorHAnsi" w:eastAsia="Calibri" w:hAnsiTheme="minorHAnsi"/>
        </w:rPr>
        <w:t>ause</w:t>
      </w:r>
      <w:r w:rsidR="00A52809" w:rsidRPr="008A17AE">
        <w:rPr>
          <w:rFonts w:asciiTheme="minorHAnsi" w:eastAsia="Calibri" w:hAnsiTheme="minorHAnsi"/>
        </w:rPr>
        <w:t xml:space="preserve"> 36(1)).</w:t>
      </w:r>
    </w:p>
    <w:p w14:paraId="14412BD7" w14:textId="5959B6E3" w:rsidR="00A52809" w:rsidRPr="008A17AE" w:rsidRDefault="00467884" w:rsidP="00A52809">
      <w:pPr>
        <w:keepLines/>
        <w:numPr>
          <w:ilvl w:val="0"/>
          <w:numId w:val="29"/>
        </w:numPr>
        <w:spacing w:before="80" w:after="80" w:line="240" w:lineRule="auto"/>
        <w:rPr>
          <w:rFonts w:asciiTheme="minorHAnsi" w:eastAsia="Calibri" w:hAnsiTheme="minorHAnsi"/>
          <w:lang w:eastAsia="en-NZ"/>
        </w:rPr>
      </w:pPr>
      <w:r>
        <w:rPr>
          <w:rFonts w:asciiTheme="minorHAnsi" w:eastAsia="Calibri" w:hAnsiTheme="minorHAnsi"/>
        </w:rPr>
        <w:t>The Transition B</w:t>
      </w:r>
      <w:r w:rsidR="00A52809" w:rsidRPr="008A17AE">
        <w:rPr>
          <w:rFonts w:asciiTheme="minorHAnsi" w:eastAsia="Calibri" w:hAnsiTheme="minorHAnsi"/>
        </w:rPr>
        <w:t>ody will comprise:</w:t>
      </w:r>
    </w:p>
    <w:p w14:paraId="233B9872" w14:textId="77777777" w:rsidR="00A52809" w:rsidRPr="008A17AE" w:rsidRDefault="00A52809" w:rsidP="00A52809">
      <w:pPr>
        <w:keepLines/>
        <w:numPr>
          <w:ilvl w:val="1"/>
          <w:numId w:val="29"/>
        </w:numPr>
        <w:spacing w:before="80" w:after="80" w:line="240" w:lineRule="auto"/>
        <w:rPr>
          <w:rFonts w:asciiTheme="minorHAnsi" w:eastAsia="Calibri" w:hAnsiTheme="minorHAnsi"/>
          <w:lang w:eastAsia="en-NZ"/>
        </w:rPr>
      </w:pPr>
      <w:r w:rsidRPr="008A17AE">
        <w:rPr>
          <w:rFonts w:asciiTheme="minorHAnsi" w:eastAsia="Calibri" w:hAnsiTheme="minorHAnsi"/>
        </w:rPr>
        <w:t>A transition board and</w:t>
      </w:r>
    </w:p>
    <w:p w14:paraId="40540FE0" w14:textId="77777777" w:rsidR="00A52809" w:rsidRPr="008A17AE" w:rsidRDefault="00A52809" w:rsidP="00A52809">
      <w:pPr>
        <w:keepLines/>
        <w:numPr>
          <w:ilvl w:val="1"/>
          <w:numId w:val="29"/>
        </w:numPr>
        <w:spacing w:before="80" w:after="80" w:line="240" w:lineRule="auto"/>
        <w:rPr>
          <w:rFonts w:asciiTheme="minorHAnsi" w:eastAsia="Calibri" w:hAnsiTheme="minorHAnsi"/>
          <w:lang w:eastAsia="en-NZ"/>
        </w:rPr>
      </w:pPr>
      <w:r w:rsidRPr="008A17AE">
        <w:rPr>
          <w:rFonts w:asciiTheme="minorHAnsi" w:eastAsia="Calibri" w:hAnsiTheme="minorHAnsi"/>
        </w:rPr>
        <w:t>An implementation team.</w:t>
      </w:r>
    </w:p>
    <w:p w14:paraId="73F1E2A2" w14:textId="77777777" w:rsidR="00A52809" w:rsidRDefault="00A52809" w:rsidP="00A52809">
      <w:pPr>
        <w:keepNext/>
        <w:spacing w:before="360" w:after="120"/>
        <w:contextualSpacing/>
        <w:outlineLvl w:val="2"/>
        <w:rPr>
          <w:rFonts w:asciiTheme="minorHAnsi" w:eastAsia="Calibri" w:hAnsiTheme="minorHAnsi" w:cs="Arial"/>
          <w:b/>
          <w:bCs/>
          <w:color w:val="1F546B"/>
          <w:lang w:eastAsia="en-NZ"/>
        </w:rPr>
      </w:pPr>
      <w:bookmarkStart w:id="450" w:name="_Toc472521731"/>
      <w:bookmarkStart w:id="451" w:name="_Toc472588701"/>
      <w:bookmarkStart w:id="452" w:name="_Toc472688167"/>
      <w:bookmarkStart w:id="453" w:name="_Toc473642923"/>
      <w:bookmarkStart w:id="454" w:name="_Toc473644207"/>
    </w:p>
    <w:p w14:paraId="21904E06" w14:textId="77777777" w:rsidR="00A52809" w:rsidRPr="008A17AE" w:rsidRDefault="00A52809" w:rsidP="00A52809">
      <w:pPr>
        <w:keepNext/>
        <w:spacing w:before="360" w:after="120"/>
        <w:contextualSpacing/>
        <w:outlineLvl w:val="2"/>
        <w:rPr>
          <w:rFonts w:asciiTheme="minorHAnsi" w:eastAsia="Calibri" w:hAnsiTheme="minorHAnsi"/>
          <w:b/>
          <w:color w:val="1F546B"/>
          <w:lang w:eastAsia="en-NZ"/>
        </w:rPr>
      </w:pPr>
      <w:bookmarkStart w:id="455" w:name="_Toc474923734"/>
      <w:bookmarkStart w:id="456" w:name="_Toc475025703"/>
      <w:bookmarkStart w:id="457" w:name="_Toc475371300"/>
      <w:bookmarkStart w:id="458" w:name="_Toc475372421"/>
      <w:bookmarkStart w:id="459" w:name="_Toc475976184"/>
      <w:bookmarkStart w:id="460" w:name="_Toc475976725"/>
      <w:bookmarkStart w:id="461" w:name="_Toc476914098"/>
      <w:bookmarkStart w:id="462" w:name="_Toc476914210"/>
      <w:bookmarkStart w:id="463" w:name="_Toc476914691"/>
      <w:bookmarkStart w:id="464" w:name="_Toc476915603"/>
      <w:bookmarkStart w:id="465" w:name="_Toc476915761"/>
      <w:r w:rsidRPr="008A17AE">
        <w:rPr>
          <w:rFonts w:asciiTheme="minorHAnsi" w:eastAsia="Calibri" w:hAnsiTheme="minorHAnsi"/>
          <w:b/>
          <w:color w:val="1F546B"/>
          <w:lang w:eastAsia="en-NZ"/>
        </w:rPr>
        <w:t>Transition board</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14:paraId="380E08AF" w14:textId="77777777" w:rsidR="00A52809" w:rsidRPr="008A17AE" w:rsidRDefault="00A52809" w:rsidP="00A52809">
      <w:pPr>
        <w:keepLines/>
        <w:numPr>
          <w:ilvl w:val="0"/>
          <w:numId w:val="29"/>
        </w:numPr>
        <w:spacing w:before="80" w:after="80" w:line="240" w:lineRule="auto"/>
        <w:rPr>
          <w:rFonts w:asciiTheme="minorHAnsi" w:eastAsia="Calibri" w:hAnsiTheme="minorHAnsi"/>
        </w:rPr>
      </w:pPr>
      <w:r w:rsidRPr="008A17AE">
        <w:rPr>
          <w:rFonts w:asciiTheme="minorHAnsi" w:eastAsia="Calibri" w:hAnsiTheme="minorHAnsi"/>
        </w:rPr>
        <w:t xml:space="preserve">A transition </w:t>
      </w:r>
      <w:r w:rsidRPr="008A17AE">
        <w:rPr>
          <w:rFonts w:asciiTheme="minorHAnsi" w:eastAsia="Calibri" w:hAnsiTheme="minorHAnsi"/>
          <w:lang w:eastAsia="en-NZ"/>
        </w:rPr>
        <w:t>board</w:t>
      </w:r>
      <w:r w:rsidRPr="008A17AE">
        <w:rPr>
          <w:rFonts w:asciiTheme="minorHAnsi" w:eastAsia="Calibri" w:hAnsiTheme="minorHAnsi"/>
        </w:rPr>
        <w:t xml:space="preserve"> will be established and will comprise </w:t>
      </w:r>
      <w:r>
        <w:rPr>
          <w:rFonts w:asciiTheme="minorHAnsi" w:eastAsia="Calibri" w:hAnsiTheme="minorHAnsi"/>
        </w:rPr>
        <w:t>seven</w:t>
      </w:r>
      <w:r w:rsidRPr="008A17AE">
        <w:rPr>
          <w:rFonts w:asciiTheme="minorHAnsi" w:eastAsia="Calibri" w:hAnsiTheme="minorHAnsi"/>
        </w:rPr>
        <w:t xml:space="preserve"> members as follows: </w:t>
      </w:r>
    </w:p>
    <w:p w14:paraId="0D6FE683"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an independent chair appointed by the Local Government Commission </w:t>
      </w:r>
    </w:p>
    <w:p w14:paraId="18EAE744"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two members nominated by South Wairarapa District Council from amongst its elected members </w:t>
      </w:r>
    </w:p>
    <w:p w14:paraId="06B6CD9C"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two members nominated by Carterton District Council from amongst its elected members </w:t>
      </w:r>
    </w:p>
    <w:p w14:paraId="2DFA8C1A"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two members nominated by Masterton District Council from amongst its elected members</w:t>
      </w:r>
    </w:p>
    <w:p w14:paraId="7FDD7E49" w14:textId="77777777" w:rsidR="00A52809" w:rsidRPr="008A17AE" w:rsidRDefault="00A52809" w:rsidP="00A52809">
      <w:pPr>
        <w:keepLines/>
        <w:numPr>
          <w:ilvl w:val="0"/>
          <w:numId w:val="29"/>
        </w:numPr>
        <w:spacing w:before="80" w:after="80" w:line="240" w:lineRule="auto"/>
        <w:rPr>
          <w:rFonts w:asciiTheme="minorHAnsi" w:eastAsia="Calibri" w:hAnsiTheme="minorHAnsi"/>
        </w:rPr>
      </w:pPr>
      <w:r w:rsidRPr="008A17AE">
        <w:rPr>
          <w:rFonts w:asciiTheme="minorHAnsi" w:eastAsia="Calibri" w:hAnsiTheme="minorHAnsi"/>
          <w:lang w:eastAsia="en-NZ"/>
        </w:rPr>
        <w:t>The</w:t>
      </w:r>
      <w:r w:rsidRPr="008A17AE">
        <w:rPr>
          <w:rFonts w:asciiTheme="minorHAnsi" w:eastAsia="Calibri" w:hAnsiTheme="minorHAnsi"/>
        </w:rPr>
        <w:t xml:space="preserve"> role of the transition board will be to: </w:t>
      </w:r>
    </w:p>
    <w:p w14:paraId="6F42A33D"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make recommendations to the Local Government Commission on matters of policy </w:t>
      </w:r>
    </w:p>
    <w:p w14:paraId="6A7D4A94"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provide advice to the Local Government Commission </w:t>
      </w:r>
    </w:p>
    <w:p w14:paraId="63A2ED80"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exercise any powers and responsibilities delegated to it by the Local Government Commission </w:t>
      </w:r>
    </w:p>
    <w:p w14:paraId="7C7E2A41"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proofErr w:type="gramStart"/>
      <w:r w:rsidRPr="008A17AE">
        <w:rPr>
          <w:rFonts w:asciiTheme="minorHAnsi" w:eastAsia="Calibri" w:hAnsiTheme="minorHAnsi"/>
        </w:rPr>
        <w:t>appoint</w:t>
      </w:r>
      <w:proofErr w:type="gramEnd"/>
      <w:r w:rsidRPr="008A17AE">
        <w:rPr>
          <w:rFonts w:asciiTheme="minorHAnsi" w:eastAsia="Calibri" w:hAnsiTheme="minorHAnsi"/>
        </w:rPr>
        <w:t xml:space="preserve"> an interim chief executive for Wairarapa District Council. </w:t>
      </w:r>
    </w:p>
    <w:p w14:paraId="0F27E8E4" w14:textId="77777777" w:rsidR="00A52809" w:rsidRPr="008A17AE" w:rsidRDefault="00A52809" w:rsidP="00A52809">
      <w:pPr>
        <w:keepNext/>
        <w:spacing w:before="360" w:after="120"/>
        <w:contextualSpacing/>
        <w:outlineLvl w:val="2"/>
        <w:rPr>
          <w:rFonts w:asciiTheme="minorHAnsi" w:eastAsia="Calibri" w:hAnsiTheme="minorHAnsi"/>
          <w:b/>
          <w:color w:val="1F546B"/>
        </w:rPr>
      </w:pPr>
      <w:bookmarkStart w:id="466" w:name="_Toc472521732"/>
      <w:bookmarkStart w:id="467" w:name="_Toc472588702"/>
      <w:bookmarkStart w:id="468" w:name="_Toc472688168"/>
      <w:bookmarkStart w:id="469" w:name="_Toc473642924"/>
      <w:bookmarkStart w:id="470" w:name="_Toc473644208"/>
      <w:bookmarkStart w:id="471" w:name="_Toc474923735"/>
      <w:bookmarkStart w:id="472" w:name="_Toc475025704"/>
      <w:bookmarkStart w:id="473" w:name="_Toc475371301"/>
      <w:bookmarkStart w:id="474" w:name="_Toc475372422"/>
      <w:bookmarkStart w:id="475" w:name="_Toc475976185"/>
      <w:bookmarkStart w:id="476" w:name="_Toc475976726"/>
      <w:bookmarkStart w:id="477" w:name="_Toc476914099"/>
      <w:bookmarkStart w:id="478" w:name="_Toc476914211"/>
      <w:bookmarkStart w:id="479" w:name="_Toc476914692"/>
      <w:bookmarkStart w:id="480" w:name="_Toc476915604"/>
      <w:bookmarkStart w:id="481" w:name="_Toc476915762"/>
      <w:r w:rsidRPr="008A17AE">
        <w:rPr>
          <w:rFonts w:asciiTheme="minorHAnsi" w:eastAsia="Calibri" w:hAnsiTheme="minorHAnsi"/>
          <w:b/>
          <w:color w:val="1F546B"/>
        </w:rPr>
        <w:t>Implementation team</w:t>
      </w:r>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8A17AE">
        <w:rPr>
          <w:rFonts w:asciiTheme="minorHAnsi" w:eastAsia="Calibri" w:hAnsiTheme="minorHAnsi"/>
          <w:b/>
          <w:color w:val="1F546B"/>
        </w:rPr>
        <w:t xml:space="preserve"> </w:t>
      </w:r>
    </w:p>
    <w:p w14:paraId="091E2E40" w14:textId="77777777" w:rsidR="00A52809" w:rsidRPr="008A17AE" w:rsidRDefault="00A52809" w:rsidP="00A52809">
      <w:pPr>
        <w:keepLines/>
        <w:numPr>
          <w:ilvl w:val="0"/>
          <w:numId w:val="29"/>
        </w:numPr>
        <w:spacing w:before="80" w:after="80" w:line="240" w:lineRule="auto"/>
        <w:rPr>
          <w:rFonts w:asciiTheme="minorHAnsi" w:eastAsia="Calibri" w:hAnsiTheme="minorHAnsi"/>
        </w:rPr>
      </w:pPr>
      <w:r w:rsidRPr="008A17AE">
        <w:rPr>
          <w:rFonts w:asciiTheme="minorHAnsi" w:eastAsia="Calibri" w:hAnsiTheme="minorHAnsi"/>
        </w:rPr>
        <w:t xml:space="preserve">The Local Government Commission will appoint an implementation team from among the staff of </w:t>
      </w:r>
      <w:r w:rsidRPr="008A17AE">
        <w:rPr>
          <w:rFonts w:asciiTheme="minorHAnsi" w:eastAsia="Calibri" w:hAnsiTheme="minorHAnsi"/>
          <w:lang w:eastAsia="en-NZ"/>
        </w:rPr>
        <w:t>the</w:t>
      </w:r>
      <w:r w:rsidRPr="008A17AE">
        <w:rPr>
          <w:rFonts w:asciiTheme="minorHAnsi" w:eastAsia="Calibri" w:hAnsiTheme="minorHAnsi"/>
        </w:rPr>
        <w:t xml:space="preserve"> affected local authorities. </w:t>
      </w:r>
    </w:p>
    <w:p w14:paraId="65E1024C" w14:textId="77777777" w:rsidR="00A52809" w:rsidRPr="008A17AE" w:rsidRDefault="00A52809" w:rsidP="00A52809">
      <w:pPr>
        <w:keepLines/>
        <w:numPr>
          <w:ilvl w:val="0"/>
          <w:numId w:val="29"/>
        </w:numPr>
        <w:spacing w:before="80" w:after="80" w:line="240" w:lineRule="auto"/>
        <w:rPr>
          <w:rFonts w:asciiTheme="minorHAnsi" w:eastAsia="Calibri" w:hAnsiTheme="minorHAnsi"/>
        </w:rPr>
      </w:pPr>
      <w:r w:rsidRPr="008A17AE">
        <w:rPr>
          <w:rFonts w:asciiTheme="minorHAnsi" w:eastAsia="Calibri" w:hAnsiTheme="minorHAnsi"/>
          <w:lang w:eastAsia="en-NZ"/>
        </w:rPr>
        <w:t>The</w:t>
      </w:r>
      <w:r w:rsidRPr="008A17AE">
        <w:rPr>
          <w:rFonts w:asciiTheme="minorHAnsi" w:eastAsia="Calibri" w:hAnsiTheme="minorHAnsi"/>
        </w:rPr>
        <w:t xml:space="preserve"> role of the implementation team will be to: </w:t>
      </w:r>
    </w:p>
    <w:p w14:paraId="04220E88"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give effect to decisions made by the transition board </w:t>
      </w:r>
    </w:p>
    <w:p w14:paraId="2994209E"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r w:rsidRPr="008A17AE">
        <w:rPr>
          <w:rFonts w:asciiTheme="minorHAnsi" w:eastAsia="Calibri" w:hAnsiTheme="minorHAnsi"/>
        </w:rPr>
        <w:t xml:space="preserve"> provide advice on technical and operational matters to the transition board </w:t>
      </w:r>
    </w:p>
    <w:p w14:paraId="32B4237E" w14:textId="77777777" w:rsidR="00A52809" w:rsidRPr="008A17AE" w:rsidRDefault="00A52809" w:rsidP="00A52809">
      <w:pPr>
        <w:keepLines/>
        <w:numPr>
          <w:ilvl w:val="1"/>
          <w:numId w:val="29"/>
        </w:numPr>
        <w:spacing w:before="80" w:after="80" w:line="240" w:lineRule="auto"/>
        <w:rPr>
          <w:rFonts w:asciiTheme="minorHAnsi" w:eastAsia="Calibri" w:hAnsiTheme="minorHAnsi"/>
        </w:rPr>
      </w:pPr>
      <w:proofErr w:type="gramStart"/>
      <w:r w:rsidRPr="008A17AE">
        <w:rPr>
          <w:rFonts w:asciiTheme="minorHAnsi" w:eastAsia="Calibri" w:hAnsiTheme="minorHAnsi"/>
        </w:rPr>
        <w:t>provide</w:t>
      </w:r>
      <w:proofErr w:type="gramEnd"/>
      <w:r w:rsidRPr="008A17AE">
        <w:rPr>
          <w:rFonts w:asciiTheme="minorHAnsi" w:eastAsia="Calibri" w:hAnsiTheme="minorHAnsi"/>
        </w:rPr>
        <w:t xml:space="preserve"> support to the interim chief executive. </w:t>
      </w:r>
    </w:p>
    <w:p w14:paraId="6770F77E" w14:textId="77777777" w:rsidR="00A52809" w:rsidRPr="008A17AE" w:rsidRDefault="00A52809" w:rsidP="00A731E4">
      <w:pPr>
        <w:keepLines/>
        <w:spacing w:before="80" w:after="80" w:line="240" w:lineRule="auto"/>
        <w:ind w:left="360"/>
        <w:rPr>
          <w:rFonts w:asciiTheme="minorHAnsi" w:eastAsia="Calibri" w:hAnsiTheme="minorHAnsi"/>
          <w:lang w:eastAsia="en-NZ"/>
        </w:rPr>
      </w:pPr>
    </w:p>
    <w:p w14:paraId="4AFEAEB3" w14:textId="77777777" w:rsidR="004133C3" w:rsidRDefault="004133C3">
      <w:pPr>
        <w:spacing w:line="240" w:lineRule="auto"/>
        <w:rPr>
          <w:rFonts w:asciiTheme="minorHAnsi" w:eastAsia="Calibri" w:hAnsiTheme="minorHAnsi" w:cs="Arial"/>
          <w:b/>
          <w:bCs/>
          <w:color w:val="1F546B"/>
          <w:lang w:eastAsia="en-NZ"/>
        </w:rPr>
      </w:pPr>
      <w:bookmarkStart w:id="482" w:name="_Toc472521733"/>
      <w:bookmarkStart w:id="483" w:name="_Toc472588703"/>
      <w:bookmarkStart w:id="484" w:name="_Toc472688169"/>
      <w:bookmarkStart w:id="485" w:name="_Toc473642925"/>
      <w:bookmarkStart w:id="486" w:name="_Toc473644209"/>
      <w:r>
        <w:rPr>
          <w:rFonts w:asciiTheme="minorHAnsi" w:eastAsia="Calibri" w:hAnsiTheme="minorHAnsi" w:cs="Arial"/>
          <w:b/>
          <w:bCs/>
          <w:color w:val="1F546B"/>
          <w:lang w:eastAsia="en-NZ"/>
        </w:rPr>
        <w:br w:type="page"/>
      </w:r>
    </w:p>
    <w:p w14:paraId="0C21BCF1" w14:textId="26E42307" w:rsidR="00A731E4" w:rsidRPr="008A17AE" w:rsidRDefault="00A731E4" w:rsidP="000E203B">
      <w:pPr>
        <w:keepNext/>
        <w:keepLines/>
        <w:spacing w:before="360" w:after="120" w:line="240" w:lineRule="auto"/>
        <w:contextualSpacing/>
        <w:outlineLvl w:val="2"/>
        <w:rPr>
          <w:rFonts w:asciiTheme="minorHAnsi" w:eastAsia="Calibri" w:hAnsiTheme="minorHAnsi"/>
          <w:b/>
          <w:bCs/>
          <w:i/>
          <w:color w:val="1F546B"/>
        </w:rPr>
      </w:pPr>
      <w:bookmarkStart w:id="487" w:name="_Toc476914100"/>
      <w:bookmarkStart w:id="488" w:name="_Toc476914212"/>
      <w:bookmarkStart w:id="489" w:name="_Toc476914693"/>
      <w:bookmarkStart w:id="490" w:name="_Toc476915605"/>
      <w:bookmarkStart w:id="491" w:name="_Toc476915763"/>
      <w:r w:rsidRPr="008A17AE">
        <w:rPr>
          <w:rFonts w:asciiTheme="minorHAnsi" w:eastAsia="Calibri" w:hAnsiTheme="minorHAnsi" w:cs="Arial"/>
          <w:b/>
          <w:bCs/>
          <w:color w:val="1F546B"/>
          <w:lang w:eastAsia="en-NZ"/>
        </w:rPr>
        <w:lastRenderedPageBreak/>
        <w:t xml:space="preserve">Schedule </w:t>
      </w:r>
      <w:r w:rsidR="00F36448">
        <w:rPr>
          <w:rFonts w:asciiTheme="minorHAnsi" w:eastAsia="Calibri" w:hAnsiTheme="minorHAnsi" w:cs="Arial"/>
          <w:b/>
          <w:bCs/>
          <w:color w:val="1F546B"/>
          <w:lang w:eastAsia="en-NZ"/>
        </w:rPr>
        <w:t>1</w:t>
      </w:r>
      <w:bookmarkEnd w:id="482"/>
      <w:bookmarkEnd w:id="483"/>
      <w:bookmarkEnd w:id="484"/>
      <w:bookmarkEnd w:id="485"/>
      <w:bookmarkEnd w:id="486"/>
      <w:r w:rsidR="000E203B">
        <w:rPr>
          <w:rFonts w:asciiTheme="minorHAnsi" w:eastAsia="Calibri" w:hAnsiTheme="minorHAnsi" w:cs="Arial"/>
          <w:b/>
          <w:bCs/>
          <w:color w:val="1F546B"/>
          <w:lang w:eastAsia="en-NZ"/>
        </w:rPr>
        <w:t xml:space="preserve"> - </w:t>
      </w:r>
      <w:bookmarkStart w:id="492" w:name="_Toc472588704"/>
      <w:bookmarkStart w:id="493" w:name="_Toc472688170"/>
      <w:r w:rsidRPr="008A17AE">
        <w:rPr>
          <w:rFonts w:asciiTheme="minorHAnsi" w:eastAsia="Calibri" w:hAnsiTheme="minorHAnsi"/>
          <w:b/>
          <w:bCs/>
          <w:i/>
          <w:color w:val="1F546B"/>
        </w:rPr>
        <w:t>Draft Terms of Reference for Wairarapa Community Boards</w:t>
      </w:r>
      <w:bookmarkEnd w:id="492"/>
      <w:bookmarkEnd w:id="493"/>
      <w:bookmarkEnd w:id="487"/>
      <w:bookmarkEnd w:id="488"/>
      <w:bookmarkEnd w:id="489"/>
      <w:bookmarkEnd w:id="490"/>
      <w:bookmarkEnd w:id="491"/>
    </w:p>
    <w:p w14:paraId="0C21BCF3" w14:textId="77777777" w:rsidR="00A731E4" w:rsidRPr="008A17AE" w:rsidRDefault="00A731E4" w:rsidP="00CD5A04">
      <w:pPr>
        <w:keepLines/>
        <w:widowControl w:val="0"/>
        <w:numPr>
          <w:ilvl w:val="0"/>
          <w:numId w:val="30"/>
        </w:numPr>
        <w:autoSpaceDE w:val="0"/>
        <w:autoSpaceDN w:val="0"/>
        <w:adjustRightInd w:val="0"/>
        <w:spacing w:before="120" w:after="240" w:line="240" w:lineRule="auto"/>
        <w:ind w:right="84"/>
        <w:jc w:val="both"/>
        <w:rPr>
          <w:rFonts w:asciiTheme="minorHAnsi" w:hAnsiTheme="minorHAnsi" w:cs="Arial"/>
          <w:b/>
          <w:lang w:val="en-US" w:eastAsia="en-NZ"/>
        </w:rPr>
      </w:pPr>
      <w:r w:rsidRPr="008A17AE">
        <w:rPr>
          <w:rFonts w:asciiTheme="minorHAnsi" w:hAnsiTheme="minorHAnsi" w:cs="Arial"/>
          <w:b/>
          <w:lang w:val="en-US" w:eastAsia="en-NZ"/>
        </w:rPr>
        <w:t>Annual Submission on Expenditure</w:t>
      </w:r>
    </w:p>
    <w:p w14:paraId="0C21BCF4" w14:textId="31E1BF4A" w:rsidR="00A731E4" w:rsidRPr="004133C3" w:rsidRDefault="00A731E4" w:rsidP="00CD5A04">
      <w:pPr>
        <w:keepLines/>
        <w:numPr>
          <w:ilvl w:val="1"/>
          <w:numId w:val="30"/>
        </w:numPr>
        <w:spacing w:before="80" w:after="80" w:line="240" w:lineRule="auto"/>
        <w:jc w:val="both"/>
        <w:rPr>
          <w:rFonts w:asciiTheme="minorHAnsi" w:eastAsia="Calibri" w:hAnsiTheme="minorHAnsi" w:cs="Arial"/>
        </w:rPr>
      </w:pPr>
      <w:r w:rsidRPr="008A17AE">
        <w:rPr>
          <w:rFonts w:asciiTheme="minorHAnsi" w:eastAsia="Calibri" w:hAnsiTheme="minorHAnsi" w:cs="Arial"/>
        </w:rPr>
        <w:t xml:space="preserve">Authority </w:t>
      </w:r>
      <w:r w:rsidRPr="004133C3">
        <w:rPr>
          <w:rFonts w:asciiTheme="minorHAnsi" w:eastAsia="Calibri" w:hAnsiTheme="minorHAnsi" w:cs="Arial"/>
        </w:rPr>
        <w:t>to prepare a</w:t>
      </w:r>
      <w:r w:rsidR="00CC0FFA" w:rsidRPr="004133C3">
        <w:rPr>
          <w:rFonts w:asciiTheme="minorHAnsi" w:eastAsia="Calibri" w:hAnsiTheme="minorHAnsi" w:cs="Arial"/>
        </w:rPr>
        <w:t xml:space="preserve"> board</w:t>
      </w:r>
      <w:r w:rsidRPr="004133C3">
        <w:rPr>
          <w:rFonts w:asciiTheme="minorHAnsi" w:eastAsia="Calibri" w:hAnsiTheme="minorHAnsi" w:cs="Arial"/>
        </w:rPr>
        <w:t xml:space="preserve"> annual </w:t>
      </w:r>
      <w:r w:rsidR="00CC0FFA" w:rsidRPr="004133C3">
        <w:rPr>
          <w:rFonts w:asciiTheme="minorHAnsi" w:eastAsia="Calibri" w:hAnsiTheme="minorHAnsi" w:cs="Arial"/>
        </w:rPr>
        <w:t>plan</w:t>
      </w:r>
      <w:r w:rsidRPr="004133C3">
        <w:rPr>
          <w:rFonts w:asciiTheme="minorHAnsi" w:eastAsia="Calibri" w:hAnsiTheme="minorHAnsi" w:cs="Arial"/>
        </w:rPr>
        <w:t xml:space="preserve"> to the </w:t>
      </w:r>
      <w:r w:rsidR="001D4F1E" w:rsidRPr="004133C3">
        <w:rPr>
          <w:rFonts w:asciiTheme="minorHAnsi" w:eastAsia="Calibri" w:hAnsiTheme="minorHAnsi" w:cs="Arial"/>
        </w:rPr>
        <w:t xml:space="preserve">Wairarapa District </w:t>
      </w:r>
      <w:r w:rsidRPr="004133C3">
        <w:rPr>
          <w:rFonts w:asciiTheme="minorHAnsi" w:eastAsia="Calibri" w:hAnsiTheme="minorHAnsi" w:cs="Arial"/>
        </w:rPr>
        <w:t>Council</w:t>
      </w:r>
      <w:r w:rsidR="001D4F1E" w:rsidRPr="004133C3">
        <w:rPr>
          <w:rFonts w:asciiTheme="minorHAnsi" w:eastAsia="Calibri" w:hAnsiTheme="minorHAnsi" w:cs="Arial"/>
        </w:rPr>
        <w:t xml:space="preserve"> (Council)</w:t>
      </w:r>
      <w:r w:rsidRPr="004133C3">
        <w:rPr>
          <w:rFonts w:asciiTheme="minorHAnsi" w:eastAsia="Calibri" w:hAnsiTheme="minorHAnsi" w:cs="Arial"/>
        </w:rPr>
        <w:t xml:space="preserve"> for expenditure within the community</w:t>
      </w:r>
      <w:r w:rsidR="00CC0FFA" w:rsidRPr="004133C3">
        <w:rPr>
          <w:rFonts w:asciiTheme="minorHAnsi" w:eastAsia="Calibri" w:hAnsiTheme="minorHAnsi" w:cs="Arial"/>
        </w:rPr>
        <w:t>, for consideration as part of the annual plan process</w:t>
      </w:r>
      <w:r w:rsidR="004133C3" w:rsidRPr="004133C3">
        <w:rPr>
          <w:rFonts w:asciiTheme="minorHAnsi" w:eastAsia="Calibri" w:hAnsiTheme="minorHAnsi" w:cs="Arial"/>
        </w:rPr>
        <w:t>.</w:t>
      </w:r>
      <w:r w:rsidR="00CC0FFA" w:rsidRPr="004133C3">
        <w:rPr>
          <w:rFonts w:asciiTheme="minorHAnsi" w:eastAsia="Calibri" w:hAnsiTheme="minorHAnsi" w:cs="Arial"/>
        </w:rPr>
        <w:t xml:space="preserve"> </w:t>
      </w:r>
    </w:p>
    <w:p w14:paraId="0C21BCF5" w14:textId="77777777" w:rsidR="00A731E4" w:rsidRPr="008A17AE" w:rsidRDefault="00A731E4" w:rsidP="00CD5A04">
      <w:pPr>
        <w:keepLines/>
        <w:widowControl w:val="0"/>
        <w:numPr>
          <w:ilvl w:val="0"/>
          <w:numId w:val="30"/>
        </w:numPr>
        <w:autoSpaceDE w:val="0"/>
        <w:autoSpaceDN w:val="0"/>
        <w:adjustRightInd w:val="0"/>
        <w:spacing w:before="120" w:after="240" w:line="240" w:lineRule="auto"/>
        <w:ind w:right="84"/>
        <w:jc w:val="both"/>
        <w:rPr>
          <w:rFonts w:asciiTheme="minorHAnsi" w:hAnsiTheme="minorHAnsi" w:cs="Arial"/>
          <w:b/>
          <w:lang w:val="en-US" w:eastAsia="en-NZ"/>
        </w:rPr>
      </w:pPr>
      <w:r w:rsidRPr="008A17AE">
        <w:rPr>
          <w:rFonts w:asciiTheme="minorHAnsi" w:hAnsiTheme="minorHAnsi" w:cs="Arial"/>
          <w:b/>
          <w:lang w:val="en-US" w:eastAsia="en-NZ"/>
        </w:rPr>
        <w:t>Community</w:t>
      </w:r>
    </w:p>
    <w:p w14:paraId="0C21BCF6" w14:textId="2FE98260" w:rsidR="00A731E4" w:rsidRPr="008A17AE" w:rsidRDefault="00A731E4" w:rsidP="00CD5A04">
      <w:pPr>
        <w:keepLines/>
        <w:numPr>
          <w:ilvl w:val="1"/>
          <w:numId w:val="30"/>
        </w:numPr>
        <w:spacing w:before="80" w:after="80" w:line="240" w:lineRule="auto"/>
        <w:jc w:val="both"/>
        <w:rPr>
          <w:rFonts w:asciiTheme="minorHAnsi" w:eastAsia="Calibri" w:hAnsiTheme="minorHAnsi" w:cs="Arial"/>
        </w:rPr>
      </w:pPr>
      <w:r w:rsidRPr="008A17AE">
        <w:rPr>
          <w:rFonts w:asciiTheme="minorHAnsi" w:eastAsia="Calibri" w:hAnsiTheme="minorHAnsi" w:cs="Arial"/>
        </w:rPr>
        <w:t>Authority to communicate with community organisations and special interest groups within the community (s</w:t>
      </w:r>
      <w:r w:rsidR="00D41E87">
        <w:rPr>
          <w:rFonts w:asciiTheme="minorHAnsi" w:eastAsia="Calibri" w:hAnsiTheme="minorHAnsi" w:cs="Arial"/>
        </w:rPr>
        <w:t>ection</w:t>
      </w:r>
      <w:r w:rsidRPr="008A17AE">
        <w:rPr>
          <w:rFonts w:asciiTheme="minorHAnsi" w:eastAsia="Calibri" w:hAnsiTheme="minorHAnsi" w:cs="Arial"/>
        </w:rPr>
        <w:t xml:space="preserve"> 52 Local Government Act 2002 refers)</w:t>
      </w:r>
      <w:r w:rsidR="004133C3">
        <w:rPr>
          <w:rFonts w:asciiTheme="minorHAnsi" w:eastAsia="Calibri" w:hAnsiTheme="minorHAnsi" w:cs="Arial"/>
        </w:rPr>
        <w:t>.</w:t>
      </w:r>
    </w:p>
    <w:p w14:paraId="0C21BCF7" w14:textId="77777777" w:rsidR="00A731E4" w:rsidRPr="008A17AE" w:rsidRDefault="00A731E4" w:rsidP="00CD5A04">
      <w:pPr>
        <w:keepLines/>
        <w:numPr>
          <w:ilvl w:val="1"/>
          <w:numId w:val="30"/>
        </w:numPr>
        <w:spacing w:before="80" w:after="80" w:line="240" w:lineRule="auto"/>
        <w:jc w:val="both"/>
        <w:rPr>
          <w:rFonts w:asciiTheme="minorHAnsi" w:eastAsia="Calibri" w:hAnsiTheme="minorHAnsi" w:cs="Arial"/>
        </w:rPr>
      </w:pPr>
      <w:r w:rsidRPr="008A17AE">
        <w:rPr>
          <w:rFonts w:asciiTheme="minorHAnsi" w:eastAsia="Calibri" w:hAnsiTheme="minorHAnsi" w:cs="Arial"/>
        </w:rPr>
        <w:t>Authority to listen, articulate, advise, advocate and make recommendations to Council on any matter of interest or concern to the local community.</w:t>
      </w:r>
    </w:p>
    <w:p w14:paraId="0C21BCF8" w14:textId="73B2502F" w:rsidR="00A731E4" w:rsidRPr="008A17AE" w:rsidRDefault="00A731E4" w:rsidP="00CD5A04">
      <w:pPr>
        <w:keepLines/>
        <w:numPr>
          <w:ilvl w:val="1"/>
          <w:numId w:val="30"/>
        </w:numPr>
        <w:spacing w:before="80" w:after="80" w:line="240" w:lineRule="auto"/>
        <w:jc w:val="both"/>
        <w:rPr>
          <w:rFonts w:asciiTheme="minorHAnsi" w:eastAsia="Calibri" w:hAnsiTheme="minorHAnsi" w:cs="Arial"/>
        </w:rPr>
      </w:pPr>
      <w:r w:rsidRPr="008A17AE">
        <w:rPr>
          <w:rFonts w:asciiTheme="minorHAnsi" w:eastAsia="Calibri" w:hAnsiTheme="minorHAnsi" w:cs="Arial"/>
        </w:rPr>
        <w:t xml:space="preserve">Authority to work with Council and the community to establish a </w:t>
      </w:r>
      <w:r w:rsidR="00452FC0">
        <w:rPr>
          <w:rFonts w:asciiTheme="minorHAnsi" w:eastAsia="Calibri" w:hAnsiTheme="minorHAnsi" w:cs="Arial"/>
        </w:rPr>
        <w:t>strategic plan</w:t>
      </w:r>
      <w:r w:rsidRPr="008A17AE">
        <w:rPr>
          <w:rFonts w:asciiTheme="minorHAnsi" w:eastAsia="Calibri" w:hAnsiTheme="minorHAnsi" w:cs="Arial"/>
        </w:rPr>
        <w:t>.</w:t>
      </w:r>
    </w:p>
    <w:p w14:paraId="0C21BCF9" w14:textId="6343B897" w:rsidR="00A731E4" w:rsidRPr="008A17AE" w:rsidRDefault="00A731E4" w:rsidP="00CD5A04">
      <w:pPr>
        <w:keepLines/>
        <w:numPr>
          <w:ilvl w:val="1"/>
          <w:numId w:val="30"/>
        </w:numPr>
        <w:spacing w:before="80" w:after="80" w:line="240" w:lineRule="auto"/>
        <w:jc w:val="both"/>
        <w:rPr>
          <w:rFonts w:asciiTheme="minorHAnsi" w:eastAsia="Calibri" w:hAnsiTheme="minorHAnsi" w:cs="Arial"/>
        </w:rPr>
      </w:pPr>
      <w:r w:rsidRPr="008A17AE">
        <w:rPr>
          <w:rFonts w:asciiTheme="minorHAnsi" w:eastAsia="Calibri" w:hAnsiTheme="minorHAnsi" w:cs="Arial"/>
        </w:rPr>
        <w:t xml:space="preserve">Authority to provide a local community perspective on the levels of service as detailed in the </w:t>
      </w:r>
      <w:r w:rsidR="00D41E87">
        <w:rPr>
          <w:rFonts w:asciiTheme="minorHAnsi" w:eastAsia="Calibri" w:hAnsiTheme="minorHAnsi" w:cs="Arial"/>
        </w:rPr>
        <w:t>long term plan</w:t>
      </w:r>
      <w:r w:rsidR="00467884">
        <w:rPr>
          <w:rFonts w:asciiTheme="minorHAnsi" w:eastAsia="Calibri" w:hAnsiTheme="minorHAnsi" w:cs="Arial"/>
        </w:rPr>
        <w:t>, and on local expenditure, rating</w:t>
      </w:r>
      <w:r w:rsidRPr="008A17AE">
        <w:rPr>
          <w:rFonts w:asciiTheme="minorHAnsi" w:eastAsia="Calibri" w:hAnsiTheme="minorHAnsi" w:cs="Arial"/>
        </w:rPr>
        <w:t xml:space="preserve"> impacts and priorities</w:t>
      </w:r>
      <w:r w:rsidR="007C2E1B">
        <w:rPr>
          <w:rFonts w:asciiTheme="minorHAnsi" w:eastAsia="Calibri" w:hAnsiTheme="minorHAnsi" w:cs="Arial"/>
        </w:rPr>
        <w:t xml:space="preserve">. </w:t>
      </w:r>
    </w:p>
    <w:p w14:paraId="0C21BCFA" w14:textId="77777777" w:rsidR="00A731E4" w:rsidRPr="008A17AE" w:rsidRDefault="00A731E4" w:rsidP="00CD5A04">
      <w:pPr>
        <w:keepLines/>
        <w:numPr>
          <w:ilvl w:val="1"/>
          <w:numId w:val="30"/>
        </w:numPr>
        <w:spacing w:before="80" w:after="80" w:line="240" w:lineRule="auto"/>
        <w:jc w:val="both"/>
        <w:rPr>
          <w:rFonts w:asciiTheme="minorHAnsi" w:eastAsia="Calibri" w:hAnsiTheme="minorHAnsi" w:cs="Arial"/>
        </w:rPr>
      </w:pPr>
      <w:r w:rsidRPr="008A17AE">
        <w:rPr>
          <w:rFonts w:asciiTheme="minorHAnsi" w:eastAsia="Calibri" w:hAnsiTheme="minorHAnsi" w:cs="Arial"/>
        </w:rPr>
        <w:t>Authority to receive information of Council’s receipt of all non-notified resource consent applications.</w:t>
      </w:r>
    </w:p>
    <w:p w14:paraId="0C21BCFB" w14:textId="13596137" w:rsidR="00A731E4" w:rsidRPr="008A17AE" w:rsidRDefault="00A731E4" w:rsidP="00CD5A04">
      <w:pPr>
        <w:keepLines/>
        <w:numPr>
          <w:ilvl w:val="1"/>
          <w:numId w:val="30"/>
        </w:numPr>
        <w:spacing w:before="80" w:after="80" w:line="240" w:lineRule="auto"/>
        <w:jc w:val="both"/>
        <w:rPr>
          <w:rFonts w:asciiTheme="minorHAnsi" w:eastAsia="Calibri" w:hAnsiTheme="minorHAnsi" w:cs="Arial"/>
        </w:rPr>
      </w:pPr>
      <w:r w:rsidRPr="008A17AE">
        <w:rPr>
          <w:rFonts w:asciiTheme="minorHAnsi" w:eastAsia="Calibri" w:hAnsiTheme="minorHAnsi" w:cs="Arial"/>
        </w:rPr>
        <w:t xml:space="preserve">Authority to provide advice to the Council and its committees on any matter of interest or concern to the Community Board in relation to the sale of </w:t>
      </w:r>
      <w:r w:rsidR="00452FC0">
        <w:rPr>
          <w:rFonts w:asciiTheme="minorHAnsi" w:eastAsia="Calibri" w:hAnsiTheme="minorHAnsi" w:cs="Arial"/>
        </w:rPr>
        <w:t>alcohol</w:t>
      </w:r>
      <w:r w:rsidRPr="008A17AE">
        <w:rPr>
          <w:rFonts w:asciiTheme="minorHAnsi" w:eastAsia="Calibri" w:hAnsiTheme="minorHAnsi" w:cs="Arial"/>
        </w:rPr>
        <w:t>.</w:t>
      </w:r>
    </w:p>
    <w:p w14:paraId="0C21BCFC" w14:textId="77777777" w:rsidR="00A731E4" w:rsidRPr="008A17AE" w:rsidRDefault="00A731E4" w:rsidP="00CD5A04">
      <w:pPr>
        <w:keepLines/>
        <w:widowControl w:val="0"/>
        <w:numPr>
          <w:ilvl w:val="0"/>
          <w:numId w:val="30"/>
        </w:numPr>
        <w:autoSpaceDE w:val="0"/>
        <w:autoSpaceDN w:val="0"/>
        <w:adjustRightInd w:val="0"/>
        <w:spacing w:before="120" w:after="240" w:line="240" w:lineRule="auto"/>
        <w:ind w:right="84"/>
        <w:jc w:val="both"/>
        <w:rPr>
          <w:rFonts w:asciiTheme="minorHAnsi" w:hAnsiTheme="minorHAnsi" w:cs="Arial"/>
          <w:b/>
          <w:lang w:val="en-US" w:eastAsia="en-NZ"/>
        </w:rPr>
      </w:pPr>
      <w:r w:rsidRPr="008A17AE">
        <w:rPr>
          <w:rFonts w:asciiTheme="minorHAnsi" w:hAnsiTheme="minorHAnsi" w:cs="Arial"/>
          <w:b/>
          <w:lang w:val="en-US" w:eastAsia="en-NZ"/>
        </w:rPr>
        <w:t>Community Grants</w:t>
      </w:r>
    </w:p>
    <w:p w14:paraId="0C21BCFD" w14:textId="5A81DCDD" w:rsidR="00A731E4" w:rsidRPr="008A17AE" w:rsidRDefault="00A731E4" w:rsidP="00CD5A04">
      <w:pPr>
        <w:keepLines/>
        <w:numPr>
          <w:ilvl w:val="1"/>
          <w:numId w:val="30"/>
        </w:numPr>
        <w:spacing w:before="80" w:after="80" w:line="240" w:lineRule="auto"/>
        <w:jc w:val="both"/>
        <w:rPr>
          <w:rFonts w:asciiTheme="minorHAnsi" w:eastAsia="Calibri" w:hAnsiTheme="minorHAnsi" w:cs="Arial"/>
        </w:rPr>
      </w:pPr>
      <w:r w:rsidRPr="008A17AE">
        <w:rPr>
          <w:rFonts w:asciiTheme="minorHAnsi" w:eastAsia="Calibri" w:hAnsiTheme="minorHAnsi" w:cs="Arial"/>
        </w:rPr>
        <w:t xml:space="preserve">Authority to allocate community-based grant funds as approved through the </w:t>
      </w:r>
      <w:r w:rsidR="00D41E87">
        <w:rPr>
          <w:rFonts w:asciiTheme="minorHAnsi" w:eastAsia="Calibri" w:hAnsiTheme="minorHAnsi" w:cs="Arial"/>
        </w:rPr>
        <w:t>a</w:t>
      </w:r>
      <w:r w:rsidRPr="008A17AE">
        <w:rPr>
          <w:rFonts w:asciiTheme="minorHAnsi" w:eastAsia="Calibri" w:hAnsiTheme="minorHAnsi" w:cs="Arial"/>
        </w:rPr>
        <w:t xml:space="preserve">nnual </w:t>
      </w:r>
      <w:r w:rsidR="00D41E87">
        <w:rPr>
          <w:rFonts w:asciiTheme="minorHAnsi" w:eastAsia="Calibri" w:hAnsiTheme="minorHAnsi" w:cs="Arial"/>
        </w:rPr>
        <w:t>p</w:t>
      </w:r>
      <w:r w:rsidRPr="008A17AE">
        <w:rPr>
          <w:rFonts w:asciiTheme="minorHAnsi" w:eastAsia="Calibri" w:hAnsiTheme="minorHAnsi" w:cs="Arial"/>
        </w:rPr>
        <w:t xml:space="preserve">lan process or the </w:t>
      </w:r>
      <w:r w:rsidR="00D41E87">
        <w:rPr>
          <w:rFonts w:asciiTheme="minorHAnsi" w:eastAsia="Calibri" w:hAnsiTheme="minorHAnsi" w:cs="Arial"/>
        </w:rPr>
        <w:t>long term plan</w:t>
      </w:r>
      <w:r w:rsidRPr="008A17AE">
        <w:rPr>
          <w:rFonts w:asciiTheme="minorHAnsi" w:eastAsia="Calibri" w:hAnsiTheme="minorHAnsi" w:cs="Arial"/>
        </w:rPr>
        <w:t xml:space="preserve"> process.</w:t>
      </w:r>
    </w:p>
    <w:p w14:paraId="0C21BCFE" w14:textId="4CAE5589" w:rsidR="00A731E4" w:rsidRDefault="00A731E4" w:rsidP="00CD5A04">
      <w:pPr>
        <w:keepLines/>
        <w:numPr>
          <w:ilvl w:val="1"/>
          <w:numId w:val="30"/>
        </w:numPr>
        <w:spacing w:before="80" w:after="80" w:line="240" w:lineRule="auto"/>
        <w:jc w:val="both"/>
        <w:rPr>
          <w:rFonts w:asciiTheme="minorHAnsi" w:eastAsia="Calibri" w:hAnsiTheme="minorHAnsi" w:cs="Arial"/>
        </w:rPr>
      </w:pPr>
      <w:r w:rsidRPr="008A17AE">
        <w:rPr>
          <w:rFonts w:asciiTheme="minorHAnsi" w:eastAsia="Calibri" w:hAnsiTheme="minorHAnsi" w:cs="Arial"/>
        </w:rPr>
        <w:tab/>
        <w:t xml:space="preserve">Authority to </w:t>
      </w:r>
      <w:proofErr w:type="gramStart"/>
      <w:r w:rsidRPr="008A17AE">
        <w:rPr>
          <w:rFonts w:asciiTheme="minorHAnsi" w:eastAsia="Calibri" w:hAnsiTheme="minorHAnsi" w:cs="Arial"/>
        </w:rPr>
        <w:t>consider</w:t>
      </w:r>
      <w:r w:rsidR="00D41E87">
        <w:rPr>
          <w:rFonts w:asciiTheme="minorHAnsi" w:eastAsia="Calibri" w:hAnsiTheme="minorHAnsi" w:cs="Arial"/>
        </w:rPr>
        <w:t>,</w:t>
      </w:r>
      <w:proofErr w:type="gramEnd"/>
      <w:r w:rsidRPr="008A17AE">
        <w:rPr>
          <w:rFonts w:asciiTheme="minorHAnsi" w:eastAsia="Calibri" w:hAnsiTheme="minorHAnsi" w:cs="Arial"/>
        </w:rPr>
        <w:t xml:space="preserve"> and either approve or reject applications by community groups to establish community gardens, in accordance with the licensing requirements under the Reserves Act 1977 and Council policy.</w:t>
      </w:r>
    </w:p>
    <w:p w14:paraId="66F33E1D" w14:textId="4302F1E9" w:rsidR="00452FC0" w:rsidRPr="008A17AE" w:rsidRDefault="00452FC0" w:rsidP="00CD5A04">
      <w:pPr>
        <w:keepLines/>
        <w:numPr>
          <w:ilvl w:val="1"/>
          <w:numId w:val="30"/>
        </w:numPr>
        <w:spacing w:before="80" w:after="80" w:line="240" w:lineRule="auto"/>
        <w:jc w:val="both"/>
        <w:rPr>
          <w:rFonts w:asciiTheme="minorHAnsi" w:eastAsia="Calibri" w:hAnsiTheme="minorHAnsi" w:cs="Arial"/>
        </w:rPr>
      </w:pPr>
      <w:r>
        <w:rPr>
          <w:rFonts w:asciiTheme="minorHAnsi" w:eastAsia="Calibri" w:hAnsiTheme="minorHAnsi" w:cs="Arial"/>
        </w:rPr>
        <w:t>Authority to allocate any bequests or similar consistent with the terms of the bequest by making resolution for Council ratification</w:t>
      </w:r>
      <w:r w:rsidR="00D41E87">
        <w:rPr>
          <w:rFonts w:asciiTheme="minorHAnsi" w:eastAsia="Calibri" w:hAnsiTheme="minorHAnsi" w:cs="Arial"/>
        </w:rPr>
        <w:t>.</w:t>
      </w:r>
    </w:p>
    <w:p w14:paraId="0C21BCFF" w14:textId="77777777" w:rsidR="00A731E4" w:rsidRPr="008A17AE" w:rsidRDefault="00A731E4" w:rsidP="00CD5A04">
      <w:pPr>
        <w:keepLines/>
        <w:widowControl w:val="0"/>
        <w:numPr>
          <w:ilvl w:val="0"/>
          <w:numId w:val="30"/>
        </w:numPr>
        <w:autoSpaceDE w:val="0"/>
        <w:autoSpaceDN w:val="0"/>
        <w:adjustRightInd w:val="0"/>
        <w:spacing w:before="120" w:after="240" w:line="240" w:lineRule="auto"/>
        <w:ind w:right="84"/>
        <w:jc w:val="both"/>
        <w:rPr>
          <w:rFonts w:asciiTheme="minorHAnsi" w:hAnsiTheme="minorHAnsi" w:cs="Arial"/>
          <w:b/>
          <w:lang w:val="en-US" w:eastAsia="en-NZ"/>
        </w:rPr>
      </w:pPr>
      <w:r w:rsidRPr="008A17AE">
        <w:rPr>
          <w:rFonts w:asciiTheme="minorHAnsi" w:hAnsiTheme="minorHAnsi" w:cs="Arial"/>
          <w:b/>
          <w:lang w:val="en-US" w:eastAsia="en-NZ"/>
        </w:rPr>
        <w:t>Parks and Reserves</w:t>
      </w:r>
    </w:p>
    <w:p w14:paraId="298C3C16" w14:textId="59E5557F" w:rsidR="00452FC0" w:rsidRDefault="00A731E4" w:rsidP="00452FC0">
      <w:pPr>
        <w:keepLines/>
        <w:numPr>
          <w:ilvl w:val="1"/>
          <w:numId w:val="30"/>
        </w:numPr>
        <w:spacing w:before="80" w:after="80" w:line="240" w:lineRule="auto"/>
        <w:jc w:val="both"/>
        <w:rPr>
          <w:rFonts w:asciiTheme="minorHAnsi" w:eastAsia="Calibri" w:hAnsiTheme="minorHAnsi" w:cs="Arial"/>
        </w:rPr>
      </w:pPr>
      <w:r w:rsidRPr="008A17AE">
        <w:rPr>
          <w:rFonts w:asciiTheme="minorHAnsi" w:eastAsia="Calibri" w:hAnsiTheme="minorHAnsi" w:cs="Arial"/>
        </w:rPr>
        <w:t xml:space="preserve">Authority to make recommendations to Council </w:t>
      </w:r>
      <w:r w:rsidR="00BE68BD">
        <w:rPr>
          <w:rFonts w:asciiTheme="minorHAnsi" w:eastAsia="Calibri" w:hAnsiTheme="minorHAnsi" w:cs="Arial"/>
        </w:rPr>
        <w:t xml:space="preserve">after reviewing existing or considering new draft Reserve Management Plans </w:t>
      </w:r>
      <w:r w:rsidRPr="008A17AE">
        <w:rPr>
          <w:rFonts w:asciiTheme="minorHAnsi" w:eastAsia="Calibri" w:hAnsiTheme="minorHAnsi" w:cs="Arial"/>
        </w:rPr>
        <w:t>for local public parks and reserves within its area</w:t>
      </w:r>
      <w:r w:rsidR="00452FC0">
        <w:rPr>
          <w:rFonts w:asciiTheme="minorHAnsi" w:eastAsia="Calibri" w:hAnsiTheme="minorHAnsi" w:cs="Arial"/>
        </w:rPr>
        <w:t>, within</w:t>
      </w:r>
      <w:r w:rsidR="00452FC0" w:rsidRPr="008A17AE">
        <w:rPr>
          <w:rFonts w:asciiTheme="minorHAnsi" w:eastAsia="Calibri" w:hAnsiTheme="minorHAnsi" w:cs="Arial"/>
        </w:rPr>
        <w:t xml:space="preserve"> current Council policy or management plans and within the </w:t>
      </w:r>
      <w:r w:rsidR="00D41E87">
        <w:rPr>
          <w:rFonts w:asciiTheme="minorHAnsi" w:eastAsia="Calibri" w:hAnsiTheme="minorHAnsi" w:cs="Arial"/>
        </w:rPr>
        <w:t>a</w:t>
      </w:r>
      <w:r w:rsidR="00452FC0" w:rsidRPr="008A17AE">
        <w:rPr>
          <w:rFonts w:asciiTheme="minorHAnsi" w:eastAsia="Calibri" w:hAnsiTheme="minorHAnsi" w:cs="Arial"/>
        </w:rPr>
        <w:t xml:space="preserve">nnual </w:t>
      </w:r>
      <w:r w:rsidR="00D41E87">
        <w:rPr>
          <w:rFonts w:asciiTheme="minorHAnsi" w:eastAsia="Calibri" w:hAnsiTheme="minorHAnsi" w:cs="Arial"/>
        </w:rPr>
        <w:t>p</w:t>
      </w:r>
      <w:r w:rsidR="00452FC0" w:rsidRPr="008A17AE">
        <w:rPr>
          <w:rFonts w:asciiTheme="minorHAnsi" w:eastAsia="Calibri" w:hAnsiTheme="minorHAnsi" w:cs="Arial"/>
        </w:rPr>
        <w:t>lan/</w:t>
      </w:r>
      <w:r w:rsidR="00D41E87">
        <w:rPr>
          <w:rFonts w:asciiTheme="minorHAnsi" w:eastAsia="Calibri" w:hAnsiTheme="minorHAnsi" w:cs="Arial"/>
        </w:rPr>
        <w:t>l</w:t>
      </w:r>
      <w:r w:rsidR="00452FC0" w:rsidRPr="008A17AE">
        <w:rPr>
          <w:rFonts w:asciiTheme="minorHAnsi" w:eastAsia="Calibri" w:hAnsiTheme="minorHAnsi" w:cs="Arial"/>
        </w:rPr>
        <w:t xml:space="preserve">ong </w:t>
      </w:r>
      <w:r w:rsidR="00D41E87">
        <w:rPr>
          <w:rFonts w:asciiTheme="minorHAnsi" w:eastAsia="Calibri" w:hAnsiTheme="minorHAnsi" w:cs="Arial"/>
        </w:rPr>
        <w:t>t</w:t>
      </w:r>
      <w:r w:rsidR="00452FC0" w:rsidRPr="008A17AE">
        <w:rPr>
          <w:rFonts w:asciiTheme="minorHAnsi" w:eastAsia="Calibri" w:hAnsiTheme="minorHAnsi" w:cs="Arial"/>
        </w:rPr>
        <w:t xml:space="preserve">erm </w:t>
      </w:r>
      <w:r w:rsidR="00D41E87">
        <w:rPr>
          <w:rFonts w:asciiTheme="minorHAnsi" w:eastAsia="Calibri" w:hAnsiTheme="minorHAnsi" w:cs="Arial"/>
        </w:rPr>
        <w:t>p</w:t>
      </w:r>
      <w:r w:rsidR="00452FC0" w:rsidRPr="008A17AE">
        <w:rPr>
          <w:rFonts w:asciiTheme="minorHAnsi" w:eastAsia="Calibri" w:hAnsiTheme="minorHAnsi" w:cs="Arial"/>
        </w:rPr>
        <w:t>lan budget.</w:t>
      </w:r>
    </w:p>
    <w:p w14:paraId="6894C97F" w14:textId="4E0DDFE6" w:rsidR="00BE68BD" w:rsidRDefault="00BE68BD" w:rsidP="00452FC0">
      <w:pPr>
        <w:keepLines/>
        <w:numPr>
          <w:ilvl w:val="1"/>
          <w:numId w:val="30"/>
        </w:numPr>
        <w:spacing w:before="80" w:after="80" w:line="240" w:lineRule="auto"/>
        <w:jc w:val="both"/>
        <w:rPr>
          <w:rFonts w:asciiTheme="minorHAnsi" w:eastAsia="Calibri" w:hAnsiTheme="minorHAnsi" w:cs="Arial"/>
        </w:rPr>
      </w:pPr>
      <w:r>
        <w:rPr>
          <w:rFonts w:asciiTheme="minorHAnsi" w:eastAsia="Calibri" w:hAnsiTheme="minorHAnsi" w:cs="Arial"/>
        </w:rPr>
        <w:t>Authority to decide priorities for local public parks and reserves within its area and in accordance with the Reserve Management Plans</w:t>
      </w:r>
      <w:r w:rsidR="00D41E87">
        <w:rPr>
          <w:rFonts w:asciiTheme="minorHAnsi" w:eastAsia="Calibri" w:hAnsiTheme="minorHAnsi" w:cs="Arial"/>
        </w:rPr>
        <w:t>.</w:t>
      </w:r>
      <w:r>
        <w:rPr>
          <w:rFonts w:asciiTheme="minorHAnsi" w:eastAsia="Calibri" w:hAnsiTheme="minorHAnsi" w:cs="Arial"/>
        </w:rPr>
        <w:t xml:space="preserve"> </w:t>
      </w:r>
    </w:p>
    <w:p w14:paraId="043FF065" w14:textId="2B8A92BC" w:rsidR="00685EDC" w:rsidRPr="000E203B" w:rsidRDefault="00BE68BD" w:rsidP="00452FC0">
      <w:pPr>
        <w:keepLines/>
        <w:numPr>
          <w:ilvl w:val="1"/>
          <w:numId w:val="30"/>
        </w:numPr>
        <w:spacing w:before="80" w:after="80" w:line="240" w:lineRule="auto"/>
        <w:jc w:val="both"/>
        <w:rPr>
          <w:rFonts w:asciiTheme="minorHAnsi" w:eastAsia="Calibri" w:hAnsiTheme="minorHAnsi" w:cs="Arial"/>
        </w:rPr>
      </w:pPr>
      <w:r w:rsidRPr="000E203B">
        <w:rPr>
          <w:rFonts w:asciiTheme="minorHAnsi" w:eastAsia="Calibri" w:hAnsiTheme="minorHAnsi" w:cs="Arial"/>
        </w:rPr>
        <w:t>Authority to prepare development and implementation plans for local public parks and reserves within its area and in accordance with the Reserve Management Plans</w:t>
      </w:r>
      <w:r w:rsidR="00D41E87">
        <w:rPr>
          <w:rFonts w:asciiTheme="minorHAnsi" w:eastAsia="Calibri" w:hAnsiTheme="minorHAnsi" w:cs="Arial"/>
        </w:rPr>
        <w:t>.</w:t>
      </w:r>
    </w:p>
    <w:p w14:paraId="0C21BD01" w14:textId="77777777" w:rsidR="00A731E4" w:rsidRPr="008A17AE" w:rsidRDefault="00A731E4" w:rsidP="00CD5A04">
      <w:pPr>
        <w:keepLines/>
        <w:widowControl w:val="0"/>
        <w:numPr>
          <w:ilvl w:val="0"/>
          <w:numId w:val="30"/>
        </w:numPr>
        <w:autoSpaceDE w:val="0"/>
        <w:autoSpaceDN w:val="0"/>
        <w:adjustRightInd w:val="0"/>
        <w:spacing w:before="120" w:after="240" w:line="240" w:lineRule="auto"/>
        <w:ind w:right="84"/>
        <w:jc w:val="both"/>
        <w:rPr>
          <w:rFonts w:asciiTheme="minorHAnsi" w:hAnsiTheme="minorHAnsi" w:cs="Arial"/>
          <w:b/>
          <w:lang w:val="en-US" w:eastAsia="en-NZ"/>
        </w:rPr>
      </w:pPr>
      <w:r w:rsidRPr="008A17AE">
        <w:rPr>
          <w:rFonts w:asciiTheme="minorHAnsi" w:hAnsiTheme="minorHAnsi" w:cs="Arial"/>
          <w:b/>
          <w:lang w:val="en-US" w:eastAsia="en-NZ"/>
        </w:rPr>
        <w:t>Roading</w:t>
      </w:r>
    </w:p>
    <w:p w14:paraId="0C21BD02" w14:textId="77777777" w:rsidR="00A731E4" w:rsidRPr="008A17AE" w:rsidRDefault="00A731E4" w:rsidP="00CD5A04">
      <w:pPr>
        <w:keepLines/>
        <w:numPr>
          <w:ilvl w:val="1"/>
          <w:numId w:val="30"/>
        </w:numPr>
        <w:spacing w:before="80" w:after="80" w:line="240" w:lineRule="auto"/>
        <w:jc w:val="both"/>
        <w:rPr>
          <w:rFonts w:asciiTheme="minorHAnsi" w:eastAsia="Calibri" w:hAnsiTheme="minorHAnsi" w:cs="Arial"/>
        </w:rPr>
      </w:pPr>
      <w:r w:rsidRPr="008A17AE">
        <w:rPr>
          <w:rFonts w:asciiTheme="minorHAnsi" w:eastAsia="Calibri" w:hAnsiTheme="minorHAnsi" w:cs="Arial"/>
        </w:rPr>
        <w:tab/>
        <w:t xml:space="preserve">Authority to make recommendations relating to all traffic control and signage matters, in relation to existing local roads within the community board’s area. </w:t>
      </w:r>
    </w:p>
    <w:p w14:paraId="0C21BD03" w14:textId="77777777" w:rsidR="00A731E4" w:rsidRPr="008A17AE" w:rsidRDefault="00A731E4" w:rsidP="00CD5A04">
      <w:pPr>
        <w:keepLines/>
        <w:numPr>
          <w:ilvl w:val="1"/>
          <w:numId w:val="30"/>
        </w:numPr>
        <w:spacing w:before="80" w:after="80" w:line="240" w:lineRule="auto"/>
        <w:jc w:val="both"/>
        <w:rPr>
          <w:rFonts w:asciiTheme="minorHAnsi" w:eastAsia="Calibri" w:hAnsiTheme="minorHAnsi" w:cs="Arial"/>
        </w:rPr>
      </w:pPr>
      <w:r w:rsidRPr="008A17AE">
        <w:rPr>
          <w:rFonts w:asciiTheme="minorHAnsi" w:eastAsia="Calibri" w:hAnsiTheme="minorHAnsi" w:cs="Arial"/>
        </w:rPr>
        <w:lastRenderedPageBreak/>
        <w:tab/>
        <w:t>Authority to make recommendations on changes to speed restrictions on local roads.</w:t>
      </w:r>
    </w:p>
    <w:p w14:paraId="0C21BD04" w14:textId="77777777" w:rsidR="00A731E4" w:rsidRPr="008A17AE" w:rsidRDefault="00A731E4" w:rsidP="00CD5A04">
      <w:pPr>
        <w:keepLines/>
        <w:numPr>
          <w:ilvl w:val="1"/>
          <w:numId w:val="30"/>
        </w:numPr>
        <w:spacing w:before="80" w:after="80" w:line="240" w:lineRule="auto"/>
        <w:jc w:val="both"/>
        <w:rPr>
          <w:rFonts w:asciiTheme="minorHAnsi" w:eastAsia="Calibri" w:hAnsiTheme="minorHAnsi" w:cs="Arial"/>
        </w:rPr>
      </w:pPr>
      <w:r w:rsidRPr="008A17AE">
        <w:rPr>
          <w:rFonts w:asciiTheme="minorHAnsi" w:eastAsia="Calibri" w:hAnsiTheme="minorHAnsi" w:cs="Arial"/>
        </w:rPr>
        <w:tab/>
        <w:t>Authority to make recommendations on the need to permanently diminish or stop roads. (i.e. permanently change the size of or permanently close a road)</w:t>
      </w:r>
    </w:p>
    <w:p w14:paraId="0C21BD05" w14:textId="77777777" w:rsidR="00A731E4" w:rsidRPr="008A17AE" w:rsidRDefault="00A731E4" w:rsidP="00CD5A04">
      <w:pPr>
        <w:keepLines/>
        <w:numPr>
          <w:ilvl w:val="1"/>
          <w:numId w:val="30"/>
        </w:numPr>
        <w:spacing w:before="80" w:after="80" w:line="240" w:lineRule="auto"/>
        <w:jc w:val="both"/>
        <w:rPr>
          <w:rFonts w:asciiTheme="minorHAnsi" w:eastAsia="Calibri" w:hAnsiTheme="minorHAnsi" w:cs="Arial"/>
        </w:rPr>
      </w:pPr>
      <w:r w:rsidRPr="008A17AE">
        <w:rPr>
          <w:rFonts w:asciiTheme="minorHAnsi" w:eastAsia="Calibri" w:hAnsiTheme="minorHAnsi" w:cs="Arial"/>
        </w:rPr>
        <w:tab/>
        <w:t>Authority to assist the Chief Executive (through the Community Board Chairperson) to consider and determine temporary road closure applications where there are objections to the proposed road closure.</w:t>
      </w:r>
    </w:p>
    <w:p w14:paraId="0C21BD06" w14:textId="77777777" w:rsidR="00A731E4" w:rsidRPr="008A17AE" w:rsidRDefault="00A731E4" w:rsidP="00CD5A04">
      <w:pPr>
        <w:keepLines/>
        <w:numPr>
          <w:ilvl w:val="1"/>
          <w:numId w:val="30"/>
        </w:numPr>
        <w:spacing w:before="80" w:after="80" w:line="240" w:lineRule="auto"/>
        <w:jc w:val="both"/>
        <w:rPr>
          <w:rFonts w:asciiTheme="minorHAnsi" w:eastAsia="Calibri" w:hAnsiTheme="minorHAnsi" w:cs="Arial"/>
        </w:rPr>
      </w:pPr>
      <w:r w:rsidRPr="008A17AE">
        <w:rPr>
          <w:rFonts w:asciiTheme="minorHAnsi" w:eastAsia="Calibri" w:hAnsiTheme="minorHAnsi" w:cs="Arial"/>
        </w:rPr>
        <w:t>Authority to determine priorities for footpath maintenance and priority locations for new footpaths.</w:t>
      </w:r>
    </w:p>
    <w:p w14:paraId="0C21BD07" w14:textId="77777777" w:rsidR="00A731E4" w:rsidRPr="008A17AE" w:rsidRDefault="00A731E4" w:rsidP="00CD5A04">
      <w:pPr>
        <w:keepLines/>
        <w:widowControl w:val="0"/>
        <w:numPr>
          <w:ilvl w:val="0"/>
          <w:numId w:val="30"/>
        </w:numPr>
        <w:autoSpaceDE w:val="0"/>
        <w:autoSpaceDN w:val="0"/>
        <w:adjustRightInd w:val="0"/>
        <w:spacing w:before="120" w:after="240" w:line="240" w:lineRule="auto"/>
        <w:ind w:right="84"/>
        <w:jc w:val="both"/>
        <w:rPr>
          <w:rFonts w:asciiTheme="minorHAnsi" w:hAnsiTheme="minorHAnsi" w:cs="Arial"/>
          <w:b/>
          <w:lang w:val="en-US" w:eastAsia="en-NZ"/>
        </w:rPr>
      </w:pPr>
      <w:r w:rsidRPr="008A17AE">
        <w:rPr>
          <w:rFonts w:asciiTheme="minorHAnsi" w:hAnsiTheme="minorHAnsi" w:cs="Arial"/>
          <w:b/>
          <w:lang w:val="en-US" w:eastAsia="en-NZ"/>
        </w:rPr>
        <w:t>Naming Reserves, Structures and Commemorative Places</w:t>
      </w:r>
    </w:p>
    <w:p w14:paraId="0C21BD08" w14:textId="77777777" w:rsidR="00A731E4" w:rsidRPr="008A17AE" w:rsidRDefault="00A731E4" w:rsidP="00CD5A04">
      <w:pPr>
        <w:keepLines/>
        <w:numPr>
          <w:ilvl w:val="1"/>
          <w:numId w:val="30"/>
        </w:numPr>
        <w:spacing w:before="80" w:after="80" w:line="240" w:lineRule="auto"/>
        <w:jc w:val="both"/>
        <w:rPr>
          <w:rFonts w:asciiTheme="minorHAnsi" w:eastAsia="Calibri" w:hAnsiTheme="minorHAnsi" w:cs="Arial"/>
        </w:rPr>
      </w:pPr>
      <w:r w:rsidRPr="008A17AE">
        <w:rPr>
          <w:rFonts w:asciiTheme="minorHAnsi" w:eastAsia="Calibri" w:hAnsiTheme="minorHAnsi" w:cs="Arial"/>
        </w:rPr>
        <w:t>Authority to receive requests from the community, or put forward names, regarding specific names of reserves, structures and commemorative places for input to the staff report.</w:t>
      </w:r>
    </w:p>
    <w:p w14:paraId="0C21BD09" w14:textId="77777777" w:rsidR="00A731E4" w:rsidRPr="008A17AE" w:rsidRDefault="00A731E4" w:rsidP="00CD5A04">
      <w:pPr>
        <w:keepLines/>
        <w:numPr>
          <w:ilvl w:val="1"/>
          <w:numId w:val="30"/>
        </w:numPr>
        <w:spacing w:before="80" w:after="80" w:line="240" w:lineRule="auto"/>
        <w:jc w:val="both"/>
        <w:rPr>
          <w:rFonts w:asciiTheme="minorHAnsi" w:eastAsia="Calibri" w:hAnsiTheme="minorHAnsi" w:cs="Arial"/>
        </w:rPr>
      </w:pPr>
      <w:r w:rsidRPr="008A17AE">
        <w:rPr>
          <w:rFonts w:asciiTheme="minorHAnsi" w:eastAsia="Calibri" w:hAnsiTheme="minorHAnsi" w:cs="Arial"/>
        </w:rPr>
        <w:t>Authority to approve or reject officer recommendations in respect of such names.</w:t>
      </w:r>
    </w:p>
    <w:p w14:paraId="0C21BD0A" w14:textId="77777777" w:rsidR="00A731E4" w:rsidRPr="008A17AE" w:rsidRDefault="00A731E4" w:rsidP="00CD5A04">
      <w:pPr>
        <w:keepLines/>
        <w:widowControl w:val="0"/>
        <w:numPr>
          <w:ilvl w:val="0"/>
          <w:numId w:val="30"/>
        </w:numPr>
        <w:autoSpaceDE w:val="0"/>
        <w:autoSpaceDN w:val="0"/>
        <w:adjustRightInd w:val="0"/>
        <w:spacing w:before="120" w:after="240" w:line="240" w:lineRule="auto"/>
        <w:ind w:right="84"/>
        <w:jc w:val="both"/>
        <w:rPr>
          <w:rFonts w:asciiTheme="minorHAnsi" w:hAnsiTheme="minorHAnsi" w:cs="Arial"/>
          <w:b/>
          <w:lang w:val="en-US" w:eastAsia="en-NZ"/>
        </w:rPr>
      </w:pPr>
      <w:r w:rsidRPr="008A17AE">
        <w:rPr>
          <w:rFonts w:asciiTheme="minorHAnsi" w:hAnsiTheme="minorHAnsi" w:cs="Arial"/>
          <w:b/>
          <w:lang w:val="en-US" w:eastAsia="en-NZ"/>
        </w:rPr>
        <w:t>Naming Roads</w:t>
      </w:r>
    </w:p>
    <w:p w14:paraId="0C21BD0B" w14:textId="77777777" w:rsidR="00A731E4" w:rsidRPr="008A17AE" w:rsidRDefault="00A731E4" w:rsidP="00CD5A04">
      <w:pPr>
        <w:keepLines/>
        <w:numPr>
          <w:ilvl w:val="1"/>
          <w:numId w:val="30"/>
        </w:numPr>
        <w:spacing w:before="80" w:after="80" w:line="240" w:lineRule="auto"/>
        <w:jc w:val="both"/>
        <w:rPr>
          <w:rFonts w:asciiTheme="minorHAnsi" w:eastAsia="Calibri" w:hAnsiTheme="minorHAnsi" w:cs="Arial"/>
        </w:rPr>
      </w:pPr>
      <w:r w:rsidRPr="008A17AE">
        <w:rPr>
          <w:rFonts w:asciiTheme="minorHAnsi" w:eastAsia="Calibri" w:hAnsiTheme="minorHAnsi" w:cs="Arial"/>
        </w:rPr>
        <w:t>Authority to make recommendations on the naming for public roads, private roads and rights of way.</w:t>
      </w:r>
    </w:p>
    <w:p w14:paraId="0C21BD0C" w14:textId="4A63611E" w:rsidR="00A731E4" w:rsidRPr="008A17AE" w:rsidRDefault="000C748D" w:rsidP="00CD5A04">
      <w:pPr>
        <w:keepLines/>
        <w:numPr>
          <w:ilvl w:val="0"/>
          <w:numId w:val="30"/>
        </w:numPr>
        <w:spacing w:before="80" w:after="80" w:line="240" w:lineRule="auto"/>
        <w:rPr>
          <w:rFonts w:asciiTheme="minorHAnsi" w:eastAsia="Calibri" w:hAnsiTheme="minorHAnsi"/>
          <w:b/>
        </w:rPr>
      </w:pPr>
      <w:r>
        <w:rPr>
          <w:rFonts w:asciiTheme="minorHAnsi" w:eastAsia="Calibri" w:hAnsiTheme="minorHAnsi"/>
          <w:b/>
        </w:rPr>
        <w:t>Urban Reserves, Urban A</w:t>
      </w:r>
      <w:r w:rsidR="00A731E4" w:rsidRPr="008A17AE">
        <w:rPr>
          <w:rFonts w:asciiTheme="minorHAnsi" w:eastAsia="Calibri" w:hAnsiTheme="minorHAnsi"/>
          <w:b/>
        </w:rPr>
        <w:t>menities an</w:t>
      </w:r>
      <w:r>
        <w:rPr>
          <w:rFonts w:asciiTheme="minorHAnsi" w:eastAsia="Calibri" w:hAnsiTheme="minorHAnsi"/>
          <w:b/>
        </w:rPr>
        <w:t>d Town Main S</w:t>
      </w:r>
      <w:r w:rsidR="00A731E4" w:rsidRPr="008A17AE">
        <w:rPr>
          <w:rFonts w:asciiTheme="minorHAnsi" w:eastAsia="Calibri" w:hAnsiTheme="minorHAnsi"/>
          <w:b/>
        </w:rPr>
        <w:t>treets</w:t>
      </w:r>
    </w:p>
    <w:p w14:paraId="0C21BD0D" w14:textId="1C619EC5" w:rsidR="00A731E4" w:rsidRPr="000E203B" w:rsidRDefault="00A731E4" w:rsidP="00CD5A04">
      <w:pPr>
        <w:keepLines/>
        <w:numPr>
          <w:ilvl w:val="1"/>
          <w:numId w:val="30"/>
        </w:numPr>
        <w:spacing w:before="80" w:after="80" w:line="240" w:lineRule="auto"/>
        <w:jc w:val="both"/>
        <w:rPr>
          <w:rFonts w:asciiTheme="minorHAnsi" w:eastAsia="Calibri" w:hAnsiTheme="minorHAnsi" w:cs="Arial"/>
        </w:rPr>
      </w:pPr>
      <w:r w:rsidRPr="000E203B">
        <w:rPr>
          <w:rFonts w:asciiTheme="minorHAnsi" w:eastAsia="Calibri" w:hAnsiTheme="minorHAnsi" w:cs="Arial"/>
        </w:rPr>
        <w:t xml:space="preserve">Authority to make recommendations on matters relating to urban reserves, urban amenities and town main streets that meet current Council policy or management plans and fall within the </w:t>
      </w:r>
      <w:r w:rsidR="00D41E87" w:rsidRPr="000E203B">
        <w:rPr>
          <w:rFonts w:asciiTheme="minorHAnsi" w:eastAsia="Calibri" w:hAnsiTheme="minorHAnsi" w:cs="Arial"/>
        </w:rPr>
        <w:t>annual plan/long term plan budget</w:t>
      </w:r>
      <w:r w:rsidRPr="000E203B">
        <w:rPr>
          <w:rFonts w:asciiTheme="minorHAnsi" w:eastAsia="Calibri" w:hAnsiTheme="minorHAnsi" w:cs="Arial"/>
        </w:rPr>
        <w:t>.</w:t>
      </w:r>
    </w:p>
    <w:p w14:paraId="685EC83A" w14:textId="2DAE6967" w:rsidR="00BE68BD" w:rsidRPr="000E203B" w:rsidRDefault="00BE68BD" w:rsidP="00CD5A04">
      <w:pPr>
        <w:keepLines/>
        <w:numPr>
          <w:ilvl w:val="1"/>
          <w:numId w:val="30"/>
        </w:numPr>
        <w:spacing w:before="80" w:after="80" w:line="240" w:lineRule="auto"/>
        <w:jc w:val="both"/>
        <w:rPr>
          <w:rFonts w:asciiTheme="minorHAnsi" w:eastAsia="Calibri" w:hAnsiTheme="minorHAnsi" w:cs="Arial"/>
        </w:rPr>
      </w:pPr>
      <w:r w:rsidRPr="000E203B">
        <w:rPr>
          <w:rFonts w:asciiTheme="minorHAnsi" w:eastAsia="Calibri" w:hAnsiTheme="minorHAnsi" w:cs="Arial"/>
        </w:rPr>
        <w:t xml:space="preserve">Authority to decide priorities for urban reserves, amenities and town main streets within its area and that meet current Council policy or management plans and fall within the </w:t>
      </w:r>
      <w:r w:rsidR="00D41E87" w:rsidRPr="000E203B">
        <w:rPr>
          <w:rFonts w:asciiTheme="minorHAnsi" w:eastAsia="Calibri" w:hAnsiTheme="minorHAnsi" w:cs="Arial"/>
        </w:rPr>
        <w:t>a</w:t>
      </w:r>
      <w:r w:rsidRPr="000E203B">
        <w:rPr>
          <w:rFonts w:asciiTheme="minorHAnsi" w:eastAsia="Calibri" w:hAnsiTheme="minorHAnsi" w:cs="Arial"/>
        </w:rPr>
        <w:t xml:space="preserve">nnual </w:t>
      </w:r>
      <w:r w:rsidR="00D41E87" w:rsidRPr="000E203B">
        <w:rPr>
          <w:rFonts w:asciiTheme="minorHAnsi" w:eastAsia="Calibri" w:hAnsiTheme="minorHAnsi" w:cs="Arial"/>
        </w:rPr>
        <w:t>p</w:t>
      </w:r>
      <w:r w:rsidRPr="000E203B">
        <w:rPr>
          <w:rFonts w:asciiTheme="minorHAnsi" w:eastAsia="Calibri" w:hAnsiTheme="minorHAnsi" w:cs="Arial"/>
        </w:rPr>
        <w:t>lan/</w:t>
      </w:r>
      <w:r w:rsidR="00D41E87" w:rsidRPr="000E203B">
        <w:rPr>
          <w:rFonts w:asciiTheme="minorHAnsi" w:eastAsia="Calibri" w:hAnsiTheme="minorHAnsi" w:cs="Arial"/>
        </w:rPr>
        <w:t>l</w:t>
      </w:r>
      <w:r w:rsidRPr="000E203B">
        <w:rPr>
          <w:rFonts w:asciiTheme="minorHAnsi" w:eastAsia="Calibri" w:hAnsiTheme="minorHAnsi" w:cs="Arial"/>
        </w:rPr>
        <w:t xml:space="preserve">ong </w:t>
      </w:r>
      <w:r w:rsidR="00D41E87" w:rsidRPr="000E203B">
        <w:rPr>
          <w:rFonts w:asciiTheme="minorHAnsi" w:eastAsia="Calibri" w:hAnsiTheme="minorHAnsi" w:cs="Arial"/>
        </w:rPr>
        <w:t>t</w:t>
      </w:r>
      <w:r w:rsidRPr="000E203B">
        <w:rPr>
          <w:rFonts w:asciiTheme="minorHAnsi" w:eastAsia="Calibri" w:hAnsiTheme="minorHAnsi" w:cs="Arial"/>
        </w:rPr>
        <w:t xml:space="preserve">erm </w:t>
      </w:r>
      <w:r w:rsidR="00D41E87" w:rsidRPr="000E203B">
        <w:rPr>
          <w:rFonts w:asciiTheme="minorHAnsi" w:eastAsia="Calibri" w:hAnsiTheme="minorHAnsi" w:cs="Arial"/>
        </w:rPr>
        <w:t>p</w:t>
      </w:r>
      <w:r w:rsidRPr="000E203B">
        <w:rPr>
          <w:rFonts w:asciiTheme="minorHAnsi" w:eastAsia="Calibri" w:hAnsiTheme="minorHAnsi" w:cs="Arial"/>
        </w:rPr>
        <w:t>lan budget</w:t>
      </w:r>
      <w:r w:rsidR="00D41E87" w:rsidRPr="000E203B">
        <w:rPr>
          <w:rFonts w:asciiTheme="minorHAnsi" w:eastAsia="Calibri" w:hAnsiTheme="minorHAnsi" w:cs="Arial"/>
        </w:rPr>
        <w:t>.</w:t>
      </w:r>
      <w:r w:rsidRPr="000E203B">
        <w:rPr>
          <w:rFonts w:asciiTheme="minorHAnsi" w:eastAsia="Calibri" w:hAnsiTheme="minorHAnsi" w:cs="Arial"/>
        </w:rPr>
        <w:t xml:space="preserve"> </w:t>
      </w:r>
    </w:p>
    <w:p w14:paraId="084ECAC7" w14:textId="4787D9B1" w:rsidR="00BE68BD" w:rsidRPr="000E203B" w:rsidRDefault="00BE68BD" w:rsidP="00BE68BD">
      <w:pPr>
        <w:pStyle w:val="ListParagraph"/>
        <w:keepLines/>
        <w:numPr>
          <w:ilvl w:val="1"/>
          <w:numId w:val="30"/>
        </w:numPr>
        <w:spacing w:line="240" w:lineRule="auto"/>
        <w:jc w:val="both"/>
        <w:rPr>
          <w:rFonts w:asciiTheme="minorHAnsi" w:hAnsiTheme="minorHAnsi" w:cs="Arial"/>
          <w:lang w:val="en-US" w:eastAsia="en-NZ"/>
        </w:rPr>
      </w:pPr>
      <w:r w:rsidRPr="000E203B">
        <w:rPr>
          <w:rFonts w:asciiTheme="minorHAnsi" w:eastAsia="Calibri" w:hAnsiTheme="minorHAnsi" w:cs="Arial"/>
        </w:rPr>
        <w:t xml:space="preserve">Authority to prepare development and implementation plans for </w:t>
      </w:r>
      <w:r w:rsidR="000E203B" w:rsidRPr="000E203B">
        <w:rPr>
          <w:rFonts w:asciiTheme="minorHAnsi" w:eastAsia="Calibri" w:hAnsiTheme="minorHAnsi" w:cs="Arial"/>
        </w:rPr>
        <w:t xml:space="preserve">urban reserves, urban amenities and town main streets </w:t>
      </w:r>
      <w:r w:rsidRPr="000E203B">
        <w:rPr>
          <w:rFonts w:asciiTheme="minorHAnsi" w:eastAsia="Calibri" w:hAnsiTheme="minorHAnsi" w:cs="Arial"/>
        </w:rPr>
        <w:t xml:space="preserve">within its area and that meet current Council policy or management plans and fall within the </w:t>
      </w:r>
      <w:r w:rsidR="00D41E87" w:rsidRPr="000E203B">
        <w:rPr>
          <w:rFonts w:asciiTheme="minorHAnsi" w:eastAsia="Calibri" w:hAnsiTheme="minorHAnsi" w:cs="Arial"/>
        </w:rPr>
        <w:t>annual plan/long term plan budget.</w:t>
      </w:r>
    </w:p>
    <w:p w14:paraId="0C21BD0E" w14:textId="51C5DABB" w:rsidR="00A731E4" w:rsidRPr="00BE68BD" w:rsidRDefault="00A731E4" w:rsidP="00BE68BD">
      <w:pPr>
        <w:keepLines/>
        <w:numPr>
          <w:ilvl w:val="0"/>
          <w:numId w:val="30"/>
        </w:numPr>
        <w:spacing w:before="80" w:after="80" w:line="240" w:lineRule="auto"/>
        <w:rPr>
          <w:rFonts w:asciiTheme="minorHAnsi" w:eastAsia="Calibri" w:hAnsiTheme="minorHAnsi"/>
          <w:b/>
        </w:rPr>
      </w:pPr>
      <w:r w:rsidRPr="00BE68BD">
        <w:rPr>
          <w:rFonts w:asciiTheme="minorHAnsi" w:eastAsia="Calibri" w:hAnsiTheme="minorHAnsi"/>
          <w:b/>
        </w:rPr>
        <w:t>Submissions</w:t>
      </w:r>
    </w:p>
    <w:p w14:paraId="0C21BD0F" w14:textId="77777777" w:rsidR="00A731E4" w:rsidRPr="008A17AE" w:rsidRDefault="00A731E4" w:rsidP="00CD5A04">
      <w:pPr>
        <w:keepLines/>
        <w:numPr>
          <w:ilvl w:val="1"/>
          <w:numId w:val="30"/>
        </w:numPr>
        <w:spacing w:before="80" w:after="80" w:line="240" w:lineRule="auto"/>
        <w:jc w:val="both"/>
        <w:rPr>
          <w:rFonts w:asciiTheme="minorHAnsi" w:eastAsia="Calibri" w:hAnsiTheme="minorHAnsi" w:cs="Arial"/>
        </w:rPr>
      </w:pPr>
      <w:r w:rsidRPr="008A17AE">
        <w:rPr>
          <w:rFonts w:asciiTheme="minorHAnsi" w:eastAsia="Calibri" w:hAnsiTheme="minorHAnsi" w:cs="Arial"/>
        </w:rPr>
        <w:t>Authority to make submissions to council on issues within its area.</w:t>
      </w:r>
    </w:p>
    <w:p w14:paraId="0C21BD10" w14:textId="77777777" w:rsidR="00A731E4" w:rsidRPr="008A17AE" w:rsidRDefault="00A731E4" w:rsidP="00CD5A04">
      <w:pPr>
        <w:keepLines/>
        <w:widowControl w:val="0"/>
        <w:numPr>
          <w:ilvl w:val="0"/>
          <w:numId w:val="30"/>
        </w:numPr>
        <w:autoSpaceDE w:val="0"/>
        <w:autoSpaceDN w:val="0"/>
        <w:adjustRightInd w:val="0"/>
        <w:spacing w:before="120" w:after="240" w:line="240" w:lineRule="auto"/>
        <w:ind w:right="84"/>
        <w:jc w:val="both"/>
        <w:rPr>
          <w:rFonts w:asciiTheme="minorHAnsi" w:hAnsiTheme="minorHAnsi" w:cs="Arial"/>
          <w:b/>
          <w:lang w:val="en-US" w:eastAsia="en-NZ"/>
        </w:rPr>
      </w:pPr>
      <w:r w:rsidRPr="008A17AE">
        <w:rPr>
          <w:rFonts w:asciiTheme="minorHAnsi" w:hAnsiTheme="minorHAnsi" w:cs="Arial"/>
          <w:b/>
          <w:lang w:val="en-US" w:eastAsia="en-NZ"/>
        </w:rPr>
        <w:t>Emergency Management</w:t>
      </w:r>
    </w:p>
    <w:p w14:paraId="0C21BD11" w14:textId="5BA30247" w:rsidR="00A731E4" w:rsidRPr="008A17AE" w:rsidRDefault="00A731E4" w:rsidP="00CD5A04">
      <w:pPr>
        <w:keepLines/>
        <w:numPr>
          <w:ilvl w:val="1"/>
          <w:numId w:val="30"/>
        </w:numPr>
        <w:spacing w:before="80" w:after="80" w:line="240" w:lineRule="auto"/>
        <w:jc w:val="both"/>
        <w:rPr>
          <w:rFonts w:asciiTheme="minorHAnsi" w:eastAsia="Calibri" w:hAnsiTheme="minorHAnsi" w:cs="Arial"/>
        </w:rPr>
      </w:pPr>
      <w:r w:rsidRPr="008A17AE">
        <w:rPr>
          <w:rFonts w:asciiTheme="minorHAnsi" w:eastAsia="Calibri" w:hAnsiTheme="minorHAnsi"/>
        </w:rPr>
        <w:t xml:space="preserve">Authority to support the development and promotion of individual and community planning for a civil defence emergency; and </w:t>
      </w:r>
      <w:r w:rsidR="000E203B">
        <w:rPr>
          <w:rFonts w:asciiTheme="minorHAnsi" w:eastAsia="Calibri" w:hAnsiTheme="minorHAnsi"/>
        </w:rPr>
        <w:t>after</w:t>
      </w:r>
      <w:r w:rsidRPr="008A17AE">
        <w:rPr>
          <w:rFonts w:asciiTheme="minorHAnsi" w:eastAsia="Calibri" w:hAnsiTheme="minorHAnsi"/>
        </w:rPr>
        <w:t xml:space="preserve"> an </w:t>
      </w:r>
      <w:r w:rsidR="000E203B">
        <w:rPr>
          <w:rFonts w:asciiTheme="minorHAnsi" w:eastAsia="Calibri" w:hAnsiTheme="minorHAnsi"/>
        </w:rPr>
        <w:t xml:space="preserve">emergency </w:t>
      </w:r>
      <w:r w:rsidRPr="008A17AE">
        <w:rPr>
          <w:rFonts w:asciiTheme="minorHAnsi" w:eastAsia="Calibri" w:hAnsiTheme="minorHAnsi"/>
        </w:rPr>
        <w:t>event, support community response efforts</w:t>
      </w:r>
      <w:r w:rsidRPr="008A17AE">
        <w:rPr>
          <w:rFonts w:asciiTheme="minorHAnsi" w:eastAsia="Calibri" w:hAnsiTheme="minorHAnsi" w:cs="Arial"/>
        </w:rPr>
        <w:t>.</w:t>
      </w:r>
    </w:p>
    <w:p w14:paraId="0C21BD12" w14:textId="6AA89580" w:rsidR="00A731E4" w:rsidRPr="008A17AE" w:rsidRDefault="000C748D" w:rsidP="00CD5A04">
      <w:pPr>
        <w:keepLines/>
        <w:widowControl w:val="0"/>
        <w:numPr>
          <w:ilvl w:val="0"/>
          <w:numId w:val="30"/>
        </w:numPr>
        <w:autoSpaceDE w:val="0"/>
        <w:autoSpaceDN w:val="0"/>
        <w:adjustRightInd w:val="0"/>
        <w:spacing w:before="120" w:after="240" w:line="240" w:lineRule="auto"/>
        <w:ind w:right="84"/>
        <w:jc w:val="both"/>
        <w:rPr>
          <w:rFonts w:asciiTheme="minorHAnsi" w:hAnsiTheme="minorHAnsi" w:cs="Arial"/>
          <w:b/>
          <w:lang w:val="en-US" w:eastAsia="en-NZ"/>
        </w:rPr>
      </w:pPr>
      <w:r>
        <w:rPr>
          <w:rFonts w:asciiTheme="minorHAnsi" w:hAnsiTheme="minorHAnsi" w:cs="Arial"/>
          <w:b/>
          <w:lang w:val="en-US" w:eastAsia="en-NZ"/>
        </w:rPr>
        <w:tab/>
        <w:t>Training and D</w:t>
      </w:r>
      <w:r w:rsidR="00A731E4" w:rsidRPr="008A17AE">
        <w:rPr>
          <w:rFonts w:asciiTheme="minorHAnsi" w:hAnsiTheme="minorHAnsi" w:cs="Arial"/>
          <w:b/>
          <w:lang w:val="en-US" w:eastAsia="en-NZ"/>
        </w:rPr>
        <w:t>evelopment</w:t>
      </w:r>
    </w:p>
    <w:p w14:paraId="0C21BD13" w14:textId="77777777" w:rsidR="00A731E4" w:rsidRPr="008A17AE" w:rsidRDefault="00A731E4" w:rsidP="00CD5A04">
      <w:pPr>
        <w:keepLines/>
        <w:numPr>
          <w:ilvl w:val="1"/>
          <w:numId w:val="30"/>
        </w:numPr>
        <w:spacing w:before="80" w:after="80" w:line="240" w:lineRule="auto"/>
        <w:jc w:val="both"/>
        <w:rPr>
          <w:rFonts w:asciiTheme="minorHAnsi" w:eastAsia="Calibri" w:hAnsiTheme="minorHAnsi" w:cs="Arial"/>
        </w:rPr>
      </w:pPr>
      <w:r w:rsidRPr="008A17AE">
        <w:rPr>
          <w:rFonts w:asciiTheme="minorHAnsi" w:eastAsia="Calibri" w:hAnsiTheme="minorHAnsi" w:cs="Arial"/>
        </w:rPr>
        <w:t>Authority to set priorities for and expend annual funding allocated by Council for the purposes of training and development.</w:t>
      </w:r>
    </w:p>
    <w:p w14:paraId="0C21BD14" w14:textId="7B993CA7" w:rsidR="00A731E4" w:rsidRPr="008A17AE" w:rsidRDefault="00A731E4" w:rsidP="00A731E4">
      <w:pPr>
        <w:keepNext/>
        <w:keepLines/>
        <w:spacing w:before="360" w:after="120" w:line="240" w:lineRule="auto"/>
        <w:contextualSpacing/>
        <w:outlineLvl w:val="2"/>
        <w:rPr>
          <w:rFonts w:asciiTheme="minorHAnsi" w:eastAsia="Calibri" w:hAnsiTheme="minorHAnsi" w:cs="Arial"/>
          <w:b/>
          <w:bCs/>
          <w:color w:val="1F546B"/>
        </w:rPr>
      </w:pPr>
      <w:bookmarkStart w:id="494" w:name="_Toc472521734"/>
      <w:bookmarkStart w:id="495" w:name="_Toc472588705"/>
      <w:bookmarkStart w:id="496" w:name="_Toc472688171"/>
      <w:bookmarkStart w:id="497" w:name="_Toc473642926"/>
      <w:bookmarkStart w:id="498" w:name="_Toc473644210"/>
      <w:bookmarkStart w:id="499" w:name="_Toc476914101"/>
      <w:bookmarkStart w:id="500" w:name="_Toc476914213"/>
      <w:bookmarkStart w:id="501" w:name="_Toc476914694"/>
      <w:bookmarkStart w:id="502" w:name="_Toc476915606"/>
      <w:bookmarkStart w:id="503" w:name="_Toc476915764"/>
      <w:r w:rsidRPr="008A17AE">
        <w:rPr>
          <w:rFonts w:asciiTheme="minorHAnsi" w:eastAsia="Calibri" w:hAnsiTheme="minorHAnsi" w:cs="Arial"/>
          <w:b/>
          <w:bCs/>
          <w:color w:val="1F546B"/>
        </w:rPr>
        <w:lastRenderedPageBreak/>
        <w:t xml:space="preserve">Schedule </w:t>
      </w:r>
      <w:r w:rsidR="00F36448">
        <w:rPr>
          <w:rFonts w:asciiTheme="minorHAnsi" w:eastAsia="Calibri" w:hAnsiTheme="minorHAnsi" w:cs="Arial"/>
          <w:b/>
          <w:bCs/>
          <w:color w:val="1F546B"/>
        </w:rPr>
        <w:t>2</w:t>
      </w:r>
      <w:bookmarkEnd w:id="494"/>
      <w:bookmarkEnd w:id="495"/>
      <w:bookmarkEnd w:id="496"/>
      <w:bookmarkEnd w:id="497"/>
      <w:bookmarkEnd w:id="498"/>
      <w:bookmarkEnd w:id="499"/>
      <w:bookmarkEnd w:id="500"/>
      <w:bookmarkEnd w:id="501"/>
      <w:bookmarkEnd w:id="502"/>
      <w:bookmarkEnd w:id="503"/>
    </w:p>
    <w:p w14:paraId="03190FB5" w14:textId="77777777" w:rsidR="00CA04A9" w:rsidRPr="008A17AE" w:rsidRDefault="00CA04A9" w:rsidP="00A731E4">
      <w:pPr>
        <w:keepNext/>
        <w:keepLines/>
        <w:spacing w:before="360" w:after="120" w:line="240" w:lineRule="auto"/>
        <w:contextualSpacing/>
        <w:outlineLvl w:val="2"/>
        <w:rPr>
          <w:rFonts w:asciiTheme="minorHAnsi" w:eastAsia="Calibri" w:hAnsiTheme="minorHAnsi" w:cs="Arial"/>
          <w:b/>
          <w:bCs/>
          <w:color w:val="1F546B"/>
        </w:rPr>
      </w:pPr>
    </w:p>
    <w:p w14:paraId="44E23954" w14:textId="7C7D7AEA" w:rsidR="00CA04A9" w:rsidRDefault="000C748D" w:rsidP="00CA04A9">
      <w:r>
        <w:t>The law</w:t>
      </w:r>
      <w:r w:rsidR="00CA04A9" w:rsidRPr="00D30222">
        <w:t xml:space="preserve"> requires </w:t>
      </w:r>
      <w:r>
        <w:t xml:space="preserve">the Commission to </w:t>
      </w:r>
      <w:r w:rsidR="00CA04A9" w:rsidRPr="00D30222">
        <w:t xml:space="preserve">list the names and areas of interest of iwi and </w:t>
      </w:r>
      <w:proofErr w:type="spellStart"/>
      <w:r w:rsidR="00CA04A9" w:rsidRPr="00D30222">
        <w:t>hapū</w:t>
      </w:r>
      <w:proofErr w:type="spellEnd"/>
      <w:r w:rsidR="00CA04A9" w:rsidRPr="00D30222">
        <w:t xml:space="preserve"> </w:t>
      </w:r>
      <w:r w:rsidR="00CA04A9">
        <w:t>for each local authority proposed to be established</w:t>
      </w:r>
      <w:r>
        <w:t xml:space="preserve"> in a draft reorganisation proposal</w:t>
      </w:r>
      <w:r w:rsidR="00CA04A9">
        <w:t xml:space="preserve">. </w:t>
      </w:r>
    </w:p>
    <w:p w14:paraId="2F9A61AD" w14:textId="77777777" w:rsidR="00CA04A9" w:rsidRPr="00D30222" w:rsidRDefault="00CA04A9" w:rsidP="00CA04A9"/>
    <w:p w14:paraId="35BE1998" w14:textId="64481C25" w:rsidR="00CA04A9" w:rsidRPr="00D30222" w:rsidRDefault="00CA04A9" w:rsidP="00CA04A9">
      <w:r w:rsidRPr="00D30222">
        <w:t xml:space="preserve">The Commission has used information on the website Te </w:t>
      </w:r>
      <w:proofErr w:type="spellStart"/>
      <w:r w:rsidRPr="00D30222">
        <w:t>K</w:t>
      </w:r>
      <w:r w:rsidR="003F2914" w:rsidRPr="00D30222">
        <w:t>ā</w:t>
      </w:r>
      <w:r w:rsidRPr="00D30222">
        <w:t>hui</w:t>
      </w:r>
      <w:proofErr w:type="spellEnd"/>
      <w:r w:rsidRPr="00D30222">
        <w:t xml:space="preserve"> </w:t>
      </w:r>
      <w:proofErr w:type="spellStart"/>
      <w:r w:rsidRPr="00D30222">
        <w:t>Mangai</w:t>
      </w:r>
      <w:proofErr w:type="spellEnd"/>
      <w:r w:rsidRPr="00D30222">
        <w:t xml:space="preserve"> (www.tkm.govt.nz), based on advice from Te Puni </w:t>
      </w:r>
      <w:proofErr w:type="spellStart"/>
      <w:r w:rsidR="003F2914" w:rsidRPr="00D30222">
        <w:t>K</w:t>
      </w:r>
      <w:r w:rsidR="003F2914">
        <w:t>ō</w:t>
      </w:r>
      <w:r w:rsidR="003F2914" w:rsidRPr="00D30222">
        <w:t>kiri</w:t>
      </w:r>
      <w:proofErr w:type="spellEnd"/>
      <w:r w:rsidR="003F2914" w:rsidRPr="00D30222">
        <w:t xml:space="preserve"> </w:t>
      </w:r>
      <w:r w:rsidRPr="00D30222">
        <w:t xml:space="preserve">for this purpose. Larger maps of </w:t>
      </w:r>
      <w:proofErr w:type="spellStart"/>
      <w:r w:rsidRPr="00D30222">
        <w:t>rohe</w:t>
      </w:r>
      <w:proofErr w:type="spellEnd"/>
      <w:r w:rsidRPr="00D30222">
        <w:t xml:space="preserve"> and areas of interest are available at Te </w:t>
      </w:r>
      <w:proofErr w:type="spellStart"/>
      <w:r w:rsidRPr="00D30222">
        <w:t>K</w:t>
      </w:r>
      <w:r w:rsidR="003F2914" w:rsidRPr="00D30222">
        <w:t>ā</w:t>
      </w:r>
      <w:r w:rsidRPr="00D30222">
        <w:t>hui</w:t>
      </w:r>
      <w:proofErr w:type="spellEnd"/>
      <w:r w:rsidRPr="00D30222">
        <w:t xml:space="preserve"> </w:t>
      </w:r>
      <w:proofErr w:type="spellStart"/>
      <w:r w:rsidRPr="00D30222">
        <w:t>Mangai</w:t>
      </w:r>
      <w:proofErr w:type="spellEnd"/>
      <w:r w:rsidRPr="00D30222">
        <w:t>.</w:t>
      </w:r>
    </w:p>
    <w:p w14:paraId="58E89A09" w14:textId="77777777" w:rsidR="00CA04A9" w:rsidRPr="00D30222" w:rsidRDefault="00CA04A9" w:rsidP="00CA04A9">
      <w:pPr>
        <w:pStyle w:val="Heading5"/>
      </w:pPr>
      <w:r w:rsidRPr="00D30222">
        <w:t>Iwi groups</w:t>
      </w:r>
    </w:p>
    <w:p w14:paraId="6E6A1F7D" w14:textId="77777777" w:rsidR="00CA04A9" w:rsidRPr="00D30222" w:rsidRDefault="00CA04A9" w:rsidP="00CA04A9">
      <w:pPr>
        <w:pStyle w:val="Bullet"/>
        <w:numPr>
          <w:ilvl w:val="0"/>
          <w:numId w:val="20"/>
        </w:numPr>
        <w:tabs>
          <w:tab w:val="clear" w:pos="567"/>
        </w:tabs>
        <w:ind w:left="1066" w:hanging="357"/>
      </w:pPr>
      <w:r w:rsidRPr="00D30222">
        <w:t>Rangitāne (North Island)</w:t>
      </w:r>
    </w:p>
    <w:p w14:paraId="05884DC0" w14:textId="77777777" w:rsidR="00CA04A9" w:rsidRPr="00D30222" w:rsidRDefault="00CA04A9" w:rsidP="00CA04A9">
      <w:pPr>
        <w:pStyle w:val="Bullet"/>
        <w:numPr>
          <w:ilvl w:val="0"/>
          <w:numId w:val="20"/>
        </w:numPr>
        <w:tabs>
          <w:tab w:val="clear" w:pos="567"/>
        </w:tabs>
        <w:ind w:left="1066" w:hanging="357"/>
      </w:pPr>
      <w:r w:rsidRPr="00D30222">
        <w:t>Ngāti Kahungunu</w:t>
      </w:r>
    </w:p>
    <w:p w14:paraId="591B6B42" w14:textId="77777777" w:rsidR="00CA04A9" w:rsidRPr="00D30222" w:rsidRDefault="00CA04A9" w:rsidP="00CA04A9">
      <w:pPr>
        <w:pStyle w:val="Bullet"/>
        <w:numPr>
          <w:ilvl w:val="0"/>
          <w:numId w:val="20"/>
        </w:numPr>
        <w:tabs>
          <w:tab w:val="clear" w:pos="567"/>
        </w:tabs>
        <w:ind w:left="1066" w:hanging="357"/>
      </w:pPr>
      <w:r w:rsidRPr="00D30222">
        <w:t xml:space="preserve">Ngāti Kahungunu </w:t>
      </w:r>
      <w:proofErr w:type="spellStart"/>
      <w:r w:rsidRPr="00D30222">
        <w:t>ki</w:t>
      </w:r>
      <w:proofErr w:type="spellEnd"/>
      <w:r w:rsidRPr="00D30222">
        <w:t xml:space="preserve"> Wairarapa - </w:t>
      </w:r>
      <w:proofErr w:type="spellStart"/>
      <w:r w:rsidRPr="00D30222">
        <w:t>Tāmaki</w:t>
      </w:r>
      <w:proofErr w:type="spellEnd"/>
      <w:r w:rsidRPr="00D30222">
        <w:t xml:space="preserve"> Nui ā </w:t>
      </w:r>
      <w:proofErr w:type="spellStart"/>
      <w:r w:rsidRPr="00D30222">
        <w:t>Rua</w:t>
      </w:r>
      <w:proofErr w:type="spellEnd"/>
    </w:p>
    <w:p w14:paraId="0BEE98C6" w14:textId="77777777" w:rsidR="00CA04A9" w:rsidRDefault="00CA04A9" w:rsidP="00CA04A9"/>
    <w:p w14:paraId="0C21BD16" w14:textId="128DDB6A" w:rsidR="00C348B4" w:rsidRDefault="00CA04A9" w:rsidP="00CA04A9">
      <w:pPr>
        <w:spacing w:line="240" w:lineRule="auto"/>
      </w:pPr>
      <w:r>
        <w:t xml:space="preserve">The </w:t>
      </w:r>
      <w:proofErr w:type="spellStart"/>
      <w:r>
        <w:t>hapū</w:t>
      </w:r>
      <w:proofErr w:type="spellEnd"/>
      <w:r>
        <w:t xml:space="preserve"> </w:t>
      </w:r>
      <w:r w:rsidR="00A423A6">
        <w:t xml:space="preserve">identified for each </w:t>
      </w:r>
      <w:r>
        <w:t>are listed below.</w:t>
      </w:r>
    </w:p>
    <w:p w14:paraId="74737529" w14:textId="77777777" w:rsidR="00CA04A9" w:rsidRDefault="00CA04A9" w:rsidP="00CA04A9">
      <w:pPr>
        <w:spacing w:line="240" w:lineRule="auto"/>
      </w:pPr>
    </w:p>
    <w:p w14:paraId="639F1CF4" w14:textId="77777777" w:rsidR="00A423A6" w:rsidRPr="00D30222" w:rsidRDefault="00A423A6" w:rsidP="00A423A6">
      <w:pPr>
        <w:pStyle w:val="Tablenormal0"/>
        <w:rPr>
          <w:b/>
        </w:rPr>
      </w:pPr>
      <w:r w:rsidRPr="00D30222">
        <w:rPr>
          <w:b/>
        </w:rPr>
        <w:t>Rangitāne (North Island)</w:t>
      </w:r>
    </w:p>
    <w:p w14:paraId="6A26BB44" w14:textId="77777777" w:rsidR="00A423A6" w:rsidRPr="00D30222" w:rsidRDefault="00A423A6" w:rsidP="00A423A6">
      <w:pPr>
        <w:pStyle w:val="Tablenormal0"/>
        <w:rPr>
          <w:i/>
        </w:rPr>
      </w:pPr>
      <w:r w:rsidRPr="00D30222">
        <w:rPr>
          <w:i/>
        </w:rPr>
        <w:t xml:space="preserve">Rangitāne </w:t>
      </w:r>
      <w:proofErr w:type="spellStart"/>
      <w:r w:rsidRPr="00D30222">
        <w:rPr>
          <w:i/>
        </w:rPr>
        <w:t>hapū</w:t>
      </w:r>
      <w:proofErr w:type="spellEnd"/>
      <w:r w:rsidRPr="00D30222">
        <w:rPr>
          <w:i/>
        </w:rPr>
        <w:t xml:space="preserve"> are:</w:t>
      </w:r>
    </w:p>
    <w:p w14:paraId="6AEB1EDB" w14:textId="77777777" w:rsidR="00A423A6" w:rsidRPr="00D30222" w:rsidRDefault="00A423A6" w:rsidP="00A423A6">
      <w:pPr>
        <w:pStyle w:val="Tablenormal0"/>
      </w:pPr>
      <w:proofErr w:type="spellStart"/>
      <w:r w:rsidRPr="00D30222">
        <w:t>Ngāi</w:t>
      </w:r>
      <w:proofErr w:type="spellEnd"/>
      <w:r w:rsidRPr="00D30222">
        <w:t xml:space="preserve"> </w:t>
      </w:r>
      <w:proofErr w:type="spellStart"/>
      <w:r w:rsidRPr="00D30222">
        <w:t>Tahu</w:t>
      </w:r>
      <w:proofErr w:type="spellEnd"/>
    </w:p>
    <w:p w14:paraId="590B9AC3" w14:textId="77777777" w:rsidR="00A423A6" w:rsidRPr="00D30222" w:rsidRDefault="00A423A6" w:rsidP="00A423A6">
      <w:pPr>
        <w:pStyle w:val="Tablenormal0"/>
      </w:pPr>
      <w:r w:rsidRPr="00D30222">
        <w:t xml:space="preserve">Ngāti </w:t>
      </w:r>
      <w:proofErr w:type="spellStart"/>
      <w:r w:rsidRPr="00D30222">
        <w:t>Hāmua</w:t>
      </w:r>
      <w:proofErr w:type="spellEnd"/>
    </w:p>
    <w:p w14:paraId="2D3D1790" w14:textId="77777777" w:rsidR="00A423A6" w:rsidRPr="00D30222" w:rsidRDefault="00A423A6" w:rsidP="00A423A6">
      <w:pPr>
        <w:pStyle w:val="Tablenormal0"/>
      </w:pPr>
      <w:r w:rsidRPr="00D30222">
        <w:t xml:space="preserve">Ngāti </w:t>
      </w:r>
      <w:proofErr w:type="spellStart"/>
      <w:r w:rsidRPr="00D30222">
        <w:t>Matetapu</w:t>
      </w:r>
      <w:proofErr w:type="spellEnd"/>
    </w:p>
    <w:p w14:paraId="1BBDB84C" w14:textId="77777777" w:rsidR="00A423A6" w:rsidRPr="00D30222" w:rsidRDefault="00A423A6" w:rsidP="00A423A6">
      <w:pPr>
        <w:pStyle w:val="Tablenormal0"/>
      </w:pPr>
      <w:r w:rsidRPr="00D30222">
        <w:t xml:space="preserve">Ngāti </w:t>
      </w:r>
      <w:proofErr w:type="spellStart"/>
      <w:r w:rsidRPr="00D30222">
        <w:t>Mutuahi</w:t>
      </w:r>
      <w:proofErr w:type="spellEnd"/>
    </w:p>
    <w:p w14:paraId="5853EBF0" w14:textId="77777777" w:rsidR="00A423A6" w:rsidRPr="00D30222" w:rsidRDefault="00A423A6" w:rsidP="00A423A6">
      <w:pPr>
        <w:pStyle w:val="Tablenormal0"/>
      </w:pPr>
      <w:r w:rsidRPr="00D30222">
        <w:t xml:space="preserve">Ngāti </w:t>
      </w:r>
      <w:proofErr w:type="spellStart"/>
      <w:r w:rsidRPr="00D30222">
        <w:t>Pakapaka</w:t>
      </w:r>
      <w:proofErr w:type="spellEnd"/>
    </w:p>
    <w:p w14:paraId="268F3619" w14:textId="77777777" w:rsidR="00A423A6" w:rsidRPr="00D30222" w:rsidRDefault="00A423A6" w:rsidP="00A423A6">
      <w:pPr>
        <w:pStyle w:val="Tablenormal0"/>
      </w:pPr>
      <w:r w:rsidRPr="00D30222">
        <w:t xml:space="preserve">Ngāti </w:t>
      </w:r>
      <w:proofErr w:type="spellStart"/>
      <w:r w:rsidRPr="00D30222">
        <w:t>Parakiore</w:t>
      </w:r>
      <w:proofErr w:type="spellEnd"/>
    </w:p>
    <w:p w14:paraId="5F1B23BD" w14:textId="77777777" w:rsidR="00A423A6" w:rsidRPr="00D30222" w:rsidRDefault="00A423A6" w:rsidP="00A423A6">
      <w:pPr>
        <w:pStyle w:val="Tablenormal0"/>
      </w:pPr>
      <w:r w:rsidRPr="00D30222">
        <w:t xml:space="preserve">Ngāti </w:t>
      </w:r>
      <w:proofErr w:type="spellStart"/>
      <w:r w:rsidRPr="00D30222">
        <w:t>Rangitotohu</w:t>
      </w:r>
      <w:proofErr w:type="spellEnd"/>
    </w:p>
    <w:p w14:paraId="2F36EE84" w14:textId="77777777" w:rsidR="00A423A6" w:rsidRPr="00D30222" w:rsidRDefault="00A423A6" w:rsidP="00A423A6">
      <w:pPr>
        <w:pStyle w:val="Tablenormal0"/>
      </w:pPr>
      <w:r w:rsidRPr="00D30222">
        <w:t xml:space="preserve">Ngāti </w:t>
      </w:r>
      <w:proofErr w:type="spellStart"/>
      <w:r w:rsidRPr="00D30222">
        <w:t>Ruatōtara</w:t>
      </w:r>
      <w:proofErr w:type="spellEnd"/>
    </w:p>
    <w:p w14:paraId="69690429" w14:textId="77777777" w:rsidR="00A423A6" w:rsidRPr="00D30222" w:rsidRDefault="00A423A6" w:rsidP="00A423A6">
      <w:pPr>
        <w:pStyle w:val="Tablenormal0"/>
      </w:pPr>
      <w:r w:rsidRPr="00D30222">
        <w:t xml:space="preserve">Ngāti Te </w:t>
      </w:r>
      <w:proofErr w:type="spellStart"/>
      <w:r w:rsidRPr="00D30222">
        <w:t>Koro</w:t>
      </w:r>
      <w:proofErr w:type="spellEnd"/>
    </w:p>
    <w:p w14:paraId="7CD17A4C" w14:textId="77777777" w:rsidR="00A423A6" w:rsidRPr="00D30222" w:rsidRDefault="00A423A6" w:rsidP="00A423A6">
      <w:pPr>
        <w:pStyle w:val="Tablenormal0"/>
      </w:pPr>
      <w:r w:rsidRPr="00D30222">
        <w:t xml:space="preserve">Ngāti Te </w:t>
      </w:r>
      <w:proofErr w:type="spellStart"/>
      <w:r w:rsidRPr="00D30222">
        <w:t>Rangiwhakaewa</w:t>
      </w:r>
      <w:proofErr w:type="spellEnd"/>
    </w:p>
    <w:p w14:paraId="0B4DBAE9" w14:textId="77777777" w:rsidR="00A423A6" w:rsidRPr="00D30222" w:rsidRDefault="00A423A6" w:rsidP="00A423A6">
      <w:pPr>
        <w:pStyle w:val="Tablenormal0"/>
      </w:pPr>
      <w:r w:rsidRPr="00D30222">
        <w:t xml:space="preserve">Ngāti </w:t>
      </w:r>
      <w:proofErr w:type="spellStart"/>
      <w:r w:rsidRPr="00D30222">
        <w:t>Whakawehi</w:t>
      </w:r>
      <w:proofErr w:type="spellEnd"/>
    </w:p>
    <w:p w14:paraId="40083584" w14:textId="77777777" w:rsidR="00A423A6" w:rsidRPr="00D30222" w:rsidRDefault="00A423A6" w:rsidP="00A423A6">
      <w:pPr>
        <w:pStyle w:val="Tablenormal0"/>
      </w:pPr>
      <w:r w:rsidRPr="00D30222">
        <w:t xml:space="preserve">Te </w:t>
      </w:r>
      <w:proofErr w:type="spellStart"/>
      <w:r w:rsidRPr="00D30222">
        <w:t>Hika</w:t>
      </w:r>
      <w:proofErr w:type="spellEnd"/>
      <w:r w:rsidRPr="00D30222">
        <w:t xml:space="preserve"> a </w:t>
      </w:r>
      <w:proofErr w:type="spellStart"/>
      <w:r w:rsidRPr="00D30222">
        <w:t>Pāpāuma</w:t>
      </w:r>
      <w:proofErr w:type="spellEnd"/>
    </w:p>
    <w:p w14:paraId="15F9DDA0" w14:textId="77777777" w:rsidR="00A423A6" w:rsidRPr="00D30222" w:rsidRDefault="00A423A6" w:rsidP="00A423A6">
      <w:pPr>
        <w:pStyle w:val="Tablenormal0"/>
      </w:pPr>
      <w:r w:rsidRPr="00D30222">
        <w:t xml:space="preserve">Te </w:t>
      </w:r>
      <w:proofErr w:type="spellStart"/>
      <w:r w:rsidRPr="00D30222">
        <w:t>Kapuārangi</w:t>
      </w:r>
      <w:proofErr w:type="spellEnd"/>
    </w:p>
    <w:p w14:paraId="2DB80058" w14:textId="77777777" w:rsidR="00A423A6" w:rsidRPr="00D30222" w:rsidRDefault="00A423A6" w:rsidP="00A423A6">
      <w:pPr>
        <w:pStyle w:val="Tablenormal0"/>
      </w:pPr>
      <w:proofErr w:type="spellStart"/>
      <w:r w:rsidRPr="00D30222">
        <w:t>Hinetearorangi</w:t>
      </w:r>
      <w:proofErr w:type="spellEnd"/>
    </w:p>
    <w:p w14:paraId="06F1F2CF" w14:textId="77777777" w:rsidR="00A423A6" w:rsidRPr="00D30222" w:rsidRDefault="00A423A6" w:rsidP="00A423A6">
      <w:pPr>
        <w:pStyle w:val="Tablenormal0"/>
      </w:pPr>
      <w:proofErr w:type="spellStart"/>
      <w:r w:rsidRPr="00D30222">
        <w:t>Ngāi</w:t>
      </w:r>
      <w:proofErr w:type="spellEnd"/>
      <w:r w:rsidRPr="00D30222">
        <w:t xml:space="preserve"> </w:t>
      </w:r>
      <w:proofErr w:type="spellStart"/>
      <w:r w:rsidRPr="00D30222">
        <w:t>Tamahau</w:t>
      </w:r>
      <w:proofErr w:type="spellEnd"/>
    </w:p>
    <w:p w14:paraId="0AFCA394" w14:textId="77777777" w:rsidR="00A423A6" w:rsidRPr="00D30222" w:rsidRDefault="00A423A6" w:rsidP="00A423A6">
      <w:pPr>
        <w:pStyle w:val="Tablenormal0"/>
      </w:pPr>
      <w:r w:rsidRPr="00D30222">
        <w:t xml:space="preserve">Ngāti </w:t>
      </w:r>
      <w:proofErr w:type="spellStart"/>
      <w:r w:rsidRPr="00D30222">
        <w:t>Hāmua</w:t>
      </w:r>
      <w:proofErr w:type="spellEnd"/>
    </w:p>
    <w:p w14:paraId="191C16F8" w14:textId="77777777" w:rsidR="00A423A6" w:rsidRPr="00D30222" w:rsidRDefault="00A423A6" w:rsidP="00A423A6">
      <w:pPr>
        <w:pStyle w:val="Tablenormal0"/>
      </w:pPr>
      <w:r w:rsidRPr="00D30222">
        <w:t xml:space="preserve">Ngāti </w:t>
      </w:r>
      <w:proofErr w:type="spellStart"/>
      <w:r w:rsidRPr="00D30222">
        <w:t>Hinetauira</w:t>
      </w:r>
      <w:proofErr w:type="spellEnd"/>
    </w:p>
    <w:p w14:paraId="65A9F664" w14:textId="77777777" w:rsidR="00A423A6" w:rsidRPr="00D30222" w:rsidRDefault="00A423A6" w:rsidP="00A423A6">
      <w:pPr>
        <w:pStyle w:val="Tablenormal0"/>
      </w:pPr>
      <w:r w:rsidRPr="00D30222">
        <w:t xml:space="preserve">Ngāti </w:t>
      </w:r>
      <w:proofErr w:type="spellStart"/>
      <w:r w:rsidRPr="00D30222">
        <w:t>Mātangiuru</w:t>
      </w:r>
      <w:proofErr w:type="spellEnd"/>
    </w:p>
    <w:p w14:paraId="445E536A" w14:textId="77777777" w:rsidR="00A423A6" w:rsidRPr="00D30222" w:rsidRDefault="00A423A6" w:rsidP="00A423A6">
      <w:pPr>
        <w:pStyle w:val="Tablenormal0"/>
      </w:pPr>
      <w:r w:rsidRPr="00D30222">
        <w:t xml:space="preserve">Ngāti </w:t>
      </w:r>
      <w:proofErr w:type="spellStart"/>
      <w:r w:rsidRPr="00D30222">
        <w:t>Meroiti</w:t>
      </w:r>
      <w:proofErr w:type="spellEnd"/>
    </w:p>
    <w:p w14:paraId="71B2D15D" w14:textId="77777777" w:rsidR="00A423A6" w:rsidRPr="00D30222" w:rsidRDefault="00A423A6" w:rsidP="00A423A6">
      <w:pPr>
        <w:pStyle w:val="Tablenormal0"/>
      </w:pPr>
      <w:r w:rsidRPr="00D30222">
        <w:t>Ngāti Moe</w:t>
      </w:r>
    </w:p>
    <w:p w14:paraId="7416BE0A" w14:textId="77777777" w:rsidR="00A423A6" w:rsidRPr="00D30222" w:rsidRDefault="00A423A6" w:rsidP="00A423A6">
      <w:pPr>
        <w:pStyle w:val="Tablenormal0"/>
      </w:pPr>
      <w:r w:rsidRPr="00D30222">
        <w:t xml:space="preserve">Ngāti </w:t>
      </w:r>
      <w:proofErr w:type="spellStart"/>
      <w:r w:rsidRPr="00D30222">
        <w:t>Taimahu</w:t>
      </w:r>
      <w:proofErr w:type="spellEnd"/>
    </w:p>
    <w:p w14:paraId="27857CFF" w14:textId="77777777" w:rsidR="00A423A6" w:rsidRPr="00D30222" w:rsidRDefault="00A423A6" w:rsidP="00A423A6">
      <w:pPr>
        <w:pStyle w:val="Tablenormal0"/>
      </w:pPr>
      <w:r w:rsidRPr="00D30222">
        <w:t xml:space="preserve">Ngāti </w:t>
      </w:r>
      <w:proofErr w:type="spellStart"/>
      <w:r w:rsidRPr="00D30222">
        <w:t>Tangatakau</w:t>
      </w:r>
      <w:proofErr w:type="spellEnd"/>
    </w:p>
    <w:p w14:paraId="471903C0" w14:textId="77777777" w:rsidR="00A423A6" w:rsidRPr="00D30222" w:rsidRDefault="00A423A6" w:rsidP="00A423A6">
      <w:pPr>
        <w:pStyle w:val="Tablenormal0"/>
      </w:pPr>
      <w:r w:rsidRPr="00D30222">
        <w:t xml:space="preserve">Ngāti </w:t>
      </w:r>
      <w:proofErr w:type="spellStart"/>
      <w:r w:rsidRPr="00D30222">
        <w:t>Tauiao</w:t>
      </w:r>
      <w:proofErr w:type="spellEnd"/>
    </w:p>
    <w:p w14:paraId="25B1B0AC" w14:textId="77777777" w:rsidR="00A423A6" w:rsidRPr="00D30222" w:rsidRDefault="00A423A6" w:rsidP="00A423A6">
      <w:pPr>
        <w:pStyle w:val="Tablenormal0"/>
      </w:pPr>
      <w:r w:rsidRPr="00D30222">
        <w:t xml:space="preserve">Ngāti Te </w:t>
      </w:r>
      <w:proofErr w:type="spellStart"/>
      <w:r w:rsidRPr="00D30222">
        <w:t>Atawhā</w:t>
      </w:r>
      <w:proofErr w:type="spellEnd"/>
    </w:p>
    <w:p w14:paraId="2CD37ABF" w14:textId="77777777" w:rsidR="00A423A6" w:rsidRPr="00D30222" w:rsidRDefault="00A423A6" w:rsidP="00A423A6">
      <w:pPr>
        <w:pStyle w:val="Tablenormal0"/>
      </w:pPr>
      <w:r w:rsidRPr="00D30222">
        <w:t xml:space="preserve">Ngāti Te </w:t>
      </w:r>
      <w:proofErr w:type="spellStart"/>
      <w:r w:rsidRPr="00D30222">
        <w:t>Hina</w:t>
      </w:r>
      <w:proofErr w:type="spellEnd"/>
    </w:p>
    <w:p w14:paraId="4818B712" w14:textId="77777777" w:rsidR="00A423A6" w:rsidRPr="00D30222" w:rsidRDefault="00A423A6" w:rsidP="00A423A6">
      <w:pPr>
        <w:pStyle w:val="Tablenormal0"/>
      </w:pPr>
      <w:r w:rsidRPr="00D30222">
        <w:t xml:space="preserve">Ngāti Te </w:t>
      </w:r>
      <w:proofErr w:type="spellStart"/>
      <w:r w:rsidRPr="00D30222">
        <w:t>Noti</w:t>
      </w:r>
      <w:proofErr w:type="spellEnd"/>
    </w:p>
    <w:p w14:paraId="77340487" w14:textId="77777777" w:rsidR="00A423A6" w:rsidRPr="00D30222" w:rsidRDefault="00A423A6" w:rsidP="00A423A6">
      <w:pPr>
        <w:pStyle w:val="Tablenormal0"/>
      </w:pPr>
      <w:r w:rsidRPr="00D30222">
        <w:t xml:space="preserve">Ngāti Te </w:t>
      </w:r>
      <w:proofErr w:type="spellStart"/>
      <w:r w:rsidRPr="00D30222">
        <w:t>Raetea</w:t>
      </w:r>
      <w:proofErr w:type="spellEnd"/>
    </w:p>
    <w:p w14:paraId="219EAAD4" w14:textId="77777777" w:rsidR="00A423A6" w:rsidRPr="00D30222" w:rsidRDefault="00A423A6" w:rsidP="00A423A6">
      <w:pPr>
        <w:pStyle w:val="Tablenormal0"/>
      </w:pPr>
      <w:r w:rsidRPr="00D30222">
        <w:lastRenderedPageBreak/>
        <w:t xml:space="preserve">Ngāti Te </w:t>
      </w:r>
      <w:proofErr w:type="spellStart"/>
      <w:r w:rsidRPr="00D30222">
        <w:t>Whakamana</w:t>
      </w:r>
      <w:proofErr w:type="spellEnd"/>
    </w:p>
    <w:p w14:paraId="5F0C3D30" w14:textId="77777777" w:rsidR="00A423A6" w:rsidRPr="00D30222" w:rsidRDefault="00A423A6" w:rsidP="00A423A6">
      <w:pPr>
        <w:pStyle w:val="Tablenormal0"/>
      </w:pPr>
      <w:r w:rsidRPr="00D30222">
        <w:t xml:space="preserve">Ngāti Te </w:t>
      </w:r>
      <w:proofErr w:type="spellStart"/>
      <w:r w:rsidRPr="00D30222">
        <w:t>Whātui</w:t>
      </w:r>
      <w:proofErr w:type="spellEnd"/>
    </w:p>
    <w:p w14:paraId="739440C9" w14:textId="77777777" w:rsidR="00A423A6" w:rsidRPr="00D30222" w:rsidRDefault="00A423A6" w:rsidP="00A423A6">
      <w:pPr>
        <w:pStyle w:val="Tablenormal0"/>
      </w:pPr>
      <w:r w:rsidRPr="00D30222">
        <w:t xml:space="preserve">Ngāti </w:t>
      </w:r>
      <w:proofErr w:type="spellStart"/>
      <w:r w:rsidRPr="00D30222">
        <w:t>Tūkoko</w:t>
      </w:r>
      <w:proofErr w:type="spellEnd"/>
    </w:p>
    <w:p w14:paraId="5B2680DF" w14:textId="198663DF" w:rsidR="00B33BAC" w:rsidRDefault="00A423A6" w:rsidP="00A423A6">
      <w:pPr>
        <w:spacing w:line="240" w:lineRule="auto"/>
      </w:pPr>
      <w:r w:rsidRPr="00685EDC">
        <w:t xml:space="preserve">Te </w:t>
      </w:r>
      <w:proofErr w:type="spellStart"/>
      <w:r w:rsidRPr="00685EDC">
        <w:t>Hika</w:t>
      </w:r>
      <w:proofErr w:type="spellEnd"/>
      <w:r w:rsidRPr="00685EDC">
        <w:t xml:space="preserve"> o </w:t>
      </w:r>
      <w:proofErr w:type="spellStart"/>
      <w:r w:rsidRPr="00685EDC">
        <w:t>Pāpāuma</w:t>
      </w:r>
      <w:proofErr w:type="spellEnd"/>
    </w:p>
    <w:p w14:paraId="5F8207DF" w14:textId="77777777" w:rsidR="00A423A6" w:rsidRDefault="00A423A6" w:rsidP="00A423A6">
      <w:pPr>
        <w:spacing w:line="240" w:lineRule="auto"/>
      </w:pPr>
    </w:p>
    <w:p w14:paraId="110890D5" w14:textId="77777777" w:rsidR="00A423A6" w:rsidRPr="00D30222" w:rsidRDefault="00A423A6" w:rsidP="00A423A6">
      <w:pPr>
        <w:pStyle w:val="Tablenormal0"/>
        <w:rPr>
          <w:b/>
        </w:rPr>
      </w:pPr>
      <w:r w:rsidRPr="00D30222">
        <w:rPr>
          <w:b/>
        </w:rPr>
        <w:t>Ngāti Kahungunu</w:t>
      </w:r>
    </w:p>
    <w:p w14:paraId="10A8F6CD" w14:textId="77777777" w:rsidR="00A423A6" w:rsidRPr="00D30222" w:rsidRDefault="00A423A6" w:rsidP="00A423A6">
      <w:pPr>
        <w:pStyle w:val="Tablenormal0"/>
        <w:rPr>
          <w:i/>
        </w:rPr>
      </w:pPr>
      <w:r w:rsidRPr="00D30222">
        <w:rPr>
          <w:i/>
        </w:rPr>
        <w:t xml:space="preserve">Ngāti Kahungunu </w:t>
      </w:r>
      <w:proofErr w:type="spellStart"/>
      <w:r w:rsidRPr="00D30222">
        <w:rPr>
          <w:i/>
        </w:rPr>
        <w:t>hapū</w:t>
      </w:r>
      <w:proofErr w:type="spellEnd"/>
      <w:r w:rsidRPr="00D30222">
        <w:rPr>
          <w:i/>
        </w:rPr>
        <w:t xml:space="preserve"> are:</w:t>
      </w:r>
    </w:p>
    <w:p w14:paraId="3D10CB86" w14:textId="77777777" w:rsidR="00A423A6" w:rsidRDefault="00A423A6" w:rsidP="00A423A6">
      <w:pPr>
        <w:pStyle w:val="Tablenormal0"/>
      </w:pPr>
      <w:r w:rsidRPr="00D30222">
        <w:rPr>
          <w:i/>
        </w:rPr>
        <w:t xml:space="preserve"> (Wairarapa)</w:t>
      </w:r>
    </w:p>
    <w:p w14:paraId="485C9E3C" w14:textId="77777777" w:rsidR="00A423A6" w:rsidRPr="00D30222" w:rsidRDefault="00A423A6" w:rsidP="00A423A6">
      <w:pPr>
        <w:pStyle w:val="Tablenormal0"/>
      </w:pPr>
      <w:proofErr w:type="spellStart"/>
      <w:r w:rsidRPr="00D30222">
        <w:t>Kahukuraawhitia</w:t>
      </w:r>
      <w:proofErr w:type="spellEnd"/>
    </w:p>
    <w:p w14:paraId="242F335F" w14:textId="77777777" w:rsidR="00A423A6" w:rsidRPr="00D30222" w:rsidRDefault="00A423A6" w:rsidP="00A423A6">
      <w:pPr>
        <w:pStyle w:val="Tablenormal0"/>
      </w:pPr>
      <w:proofErr w:type="spellStart"/>
      <w:r w:rsidRPr="00D30222">
        <w:t>Kahukuranui</w:t>
      </w:r>
      <w:proofErr w:type="spellEnd"/>
    </w:p>
    <w:p w14:paraId="41D2999B" w14:textId="77777777" w:rsidR="00A423A6" w:rsidRPr="00D30222" w:rsidRDefault="00A423A6" w:rsidP="00A423A6">
      <w:pPr>
        <w:pStyle w:val="Tablenormal0"/>
      </w:pPr>
      <w:proofErr w:type="spellStart"/>
      <w:r w:rsidRPr="00D30222">
        <w:t>Ngāi</w:t>
      </w:r>
      <w:proofErr w:type="spellEnd"/>
      <w:r w:rsidRPr="00D30222">
        <w:t xml:space="preserve"> </w:t>
      </w:r>
      <w:proofErr w:type="spellStart"/>
      <w:r w:rsidRPr="00D30222">
        <w:t>Rangawhakairi</w:t>
      </w:r>
      <w:proofErr w:type="spellEnd"/>
    </w:p>
    <w:p w14:paraId="475B9DD5" w14:textId="77777777" w:rsidR="00A423A6" w:rsidRPr="00D30222" w:rsidRDefault="00A423A6" w:rsidP="00A423A6">
      <w:pPr>
        <w:pStyle w:val="Tablenormal0"/>
      </w:pPr>
      <w:proofErr w:type="spellStart"/>
      <w:r w:rsidRPr="00D30222">
        <w:t>Ngāi</w:t>
      </w:r>
      <w:proofErr w:type="spellEnd"/>
      <w:r w:rsidRPr="00D30222">
        <w:t xml:space="preserve"> </w:t>
      </w:r>
      <w:proofErr w:type="spellStart"/>
      <w:r w:rsidRPr="00D30222">
        <w:t>Tahu</w:t>
      </w:r>
      <w:proofErr w:type="spellEnd"/>
    </w:p>
    <w:p w14:paraId="20C2DC02" w14:textId="77777777" w:rsidR="00A423A6" w:rsidRPr="00D30222" w:rsidRDefault="00A423A6" w:rsidP="00A423A6">
      <w:pPr>
        <w:pStyle w:val="Tablenormal0"/>
      </w:pPr>
      <w:proofErr w:type="spellStart"/>
      <w:r w:rsidRPr="00D30222">
        <w:t>Ngāi</w:t>
      </w:r>
      <w:proofErr w:type="spellEnd"/>
      <w:r w:rsidRPr="00D30222">
        <w:t xml:space="preserve"> </w:t>
      </w:r>
      <w:proofErr w:type="spellStart"/>
      <w:r w:rsidRPr="00D30222">
        <w:t>Taneroroa</w:t>
      </w:r>
      <w:proofErr w:type="spellEnd"/>
    </w:p>
    <w:p w14:paraId="6E7EF438" w14:textId="77777777" w:rsidR="00A423A6" w:rsidRPr="00D30222" w:rsidRDefault="00A423A6" w:rsidP="00A423A6">
      <w:pPr>
        <w:pStyle w:val="Tablenormal0"/>
      </w:pPr>
      <w:proofErr w:type="spellStart"/>
      <w:r w:rsidRPr="00D30222">
        <w:t>Ngāi</w:t>
      </w:r>
      <w:proofErr w:type="spellEnd"/>
      <w:r w:rsidRPr="00D30222">
        <w:t xml:space="preserve"> </w:t>
      </w:r>
      <w:proofErr w:type="spellStart"/>
      <w:r w:rsidRPr="00D30222">
        <w:t>Tumapuhia</w:t>
      </w:r>
      <w:proofErr w:type="spellEnd"/>
      <w:r w:rsidRPr="00D30222">
        <w:t>-a-</w:t>
      </w:r>
      <w:proofErr w:type="spellStart"/>
      <w:r w:rsidRPr="00D30222">
        <w:t>Rangi</w:t>
      </w:r>
      <w:proofErr w:type="spellEnd"/>
    </w:p>
    <w:p w14:paraId="176BEABA" w14:textId="77777777" w:rsidR="00A423A6" w:rsidRPr="00D30222" w:rsidRDefault="00A423A6" w:rsidP="00A423A6">
      <w:pPr>
        <w:pStyle w:val="Tablenormal0"/>
      </w:pPr>
      <w:r w:rsidRPr="00D30222">
        <w:t xml:space="preserve">Ngāti </w:t>
      </w:r>
      <w:proofErr w:type="spellStart"/>
      <w:r w:rsidRPr="00D30222">
        <w:t>Hikawera</w:t>
      </w:r>
      <w:proofErr w:type="spellEnd"/>
      <w:r w:rsidRPr="00D30222">
        <w:t xml:space="preserve"> o Kahungunu</w:t>
      </w:r>
    </w:p>
    <w:p w14:paraId="2218A814" w14:textId="77777777" w:rsidR="00A423A6" w:rsidRPr="00D30222" w:rsidRDefault="00A423A6" w:rsidP="00A423A6">
      <w:pPr>
        <w:pStyle w:val="Tablenormal0"/>
      </w:pPr>
      <w:r w:rsidRPr="00D30222">
        <w:t xml:space="preserve">Ngāti </w:t>
      </w:r>
      <w:proofErr w:type="spellStart"/>
      <w:r w:rsidRPr="00D30222">
        <w:t>Hinewaka</w:t>
      </w:r>
      <w:proofErr w:type="spellEnd"/>
    </w:p>
    <w:p w14:paraId="26F4DE2F" w14:textId="77777777" w:rsidR="00A423A6" w:rsidRPr="00D30222" w:rsidRDefault="00A423A6" w:rsidP="00A423A6">
      <w:pPr>
        <w:pStyle w:val="Tablenormal0"/>
      </w:pPr>
      <w:r w:rsidRPr="00D30222">
        <w:t xml:space="preserve">Ngāti </w:t>
      </w:r>
      <w:proofErr w:type="spellStart"/>
      <w:r w:rsidRPr="00D30222">
        <w:t>Kahukuranui</w:t>
      </w:r>
      <w:proofErr w:type="spellEnd"/>
      <w:r w:rsidRPr="00D30222">
        <w:t xml:space="preserve"> o Kahungunu </w:t>
      </w:r>
      <w:proofErr w:type="spellStart"/>
      <w:r w:rsidRPr="00D30222">
        <w:t>Kauiti</w:t>
      </w:r>
      <w:proofErr w:type="spellEnd"/>
    </w:p>
    <w:p w14:paraId="1AFC7F87" w14:textId="77777777" w:rsidR="00A423A6" w:rsidRPr="00D30222" w:rsidRDefault="00A423A6" w:rsidP="00A423A6">
      <w:pPr>
        <w:pStyle w:val="Tablenormal0"/>
      </w:pPr>
      <w:r w:rsidRPr="00D30222">
        <w:t xml:space="preserve">Ngāti </w:t>
      </w:r>
      <w:proofErr w:type="spellStart"/>
      <w:r w:rsidRPr="00D30222">
        <w:t>Kaparuparu</w:t>
      </w:r>
      <w:proofErr w:type="spellEnd"/>
    </w:p>
    <w:p w14:paraId="63B51856" w14:textId="77777777" w:rsidR="00A423A6" w:rsidRPr="00D30222" w:rsidRDefault="00A423A6" w:rsidP="00A423A6">
      <w:pPr>
        <w:pStyle w:val="Tablenormal0"/>
      </w:pPr>
      <w:r w:rsidRPr="00D30222">
        <w:t xml:space="preserve">Ngāti </w:t>
      </w:r>
      <w:proofErr w:type="spellStart"/>
      <w:r w:rsidRPr="00D30222">
        <w:t>Meroiti</w:t>
      </w:r>
      <w:proofErr w:type="spellEnd"/>
    </w:p>
    <w:p w14:paraId="35738138" w14:textId="77777777" w:rsidR="00A423A6" w:rsidRPr="00D30222" w:rsidRDefault="00A423A6" w:rsidP="00A423A6">
      <w:pPr>
        <w:pStyle w:val="Tablenormal0"/>
      </w:pPr>
      <w:r w:rsidRPr="00D30222">
        <w:t>Ngāti Moe</w:t>
      </w:r>
    </w:p>
    <w:p w14:paraId="2B31235A" w14:textId="77777777" w:rsidR="00A423A6" w:rsidRPr="00D30222" w:rsidRDefault="00A423A6" w:rsidP="00A423A6">
      <w:pPr>
        <w:pStyle w:val="Tablenormal0"/>
      </w:pPr>
      <w:r w:rsidRPr="00D30222">
        <w:t xml:space="preserve">Ngāti </w:t>
      </w:r>
      <w:proofErr w:type="spellStart"/>
      <w:r w:rsidRPr="00D30222">
        <w:t>Papauma</w:t>
      </w:r>
      <w:proofErr w:type="spellEnd"/>
      <w:r w:rsidRPr="00D30222">
        <w:t xml:space="preserve"> o Kahungunu me Rangitāne</w:t>
      </w:r>
    </w:p>
    <w:p w14:paraId="1725FDA7" w14:textId="77777777" w:rsidR="00A423A6" w:rsidRPr="00D30222" w:rsidRDefault="00A423A6" w:rsidP="00A423A6">
      <w:pPr>
        <w:pStyle w:val="Tablenormal0"/>
      </w:pPr>
      <w:r w:rsidRPr="00D30222">
        <w:t xml:space="preserve">Ngāti </w:t>
      </w:r>
      <w:proofErr w:type="spellStart"/>
      <w:r w:rsidRPr="00D30222">
        <w:t>Parera</w:t>
      </w:r>
      <w:proofErr w:type="spellEnd"/>
    </w:p>
    <w:p w14:paraId="2780ADDC" w14:textId="77777777" w:rsidR="00A423A6" w:rsidRPr="00D30222" w:rsidRDefault="00A423A6" w:rsidP="00A423A6">
      <w:pPr>
        <w:pStyle w:val="Tablenormal0"/>
      </w:pPr>
      <w:r w:rsidRPr="00D30222">
        <w:t xml:space="preserve">Ngāti </w:t>
      </w:r>
      <w:proofErr w:type="spellStart"/>
      <w:r w:rsidRPr="00D30222">
        <w:t>Rākairangi</w:t>
      </w:r>
      <w:proofErr w:type="spellEnd"/>
    </w:p>
    <w:p w14:paraId="0E9AA19F" w14:textId="77777777" w:rsidR="00A423A6" w:rsidRPr="00D30222" w:rsidRDefault="00A423A6" w:rsidP="00A423A6">
      <w:pPr>
        <w:pStyle w:val="Tablenormal0"/>
      </w:pPr>
      <w:r w:rsidRPr="00D30222">
        <w:t xml:space="preserve">Ngāti </w:t>
      </w:r>
      <w:proofErr w:type="spellStart"/>
      <w:r w:rsidRPr="00D30222">
        <w:t>Rangitataia</w:t>
      </w:r>
      <w:proofErr w:type="spellEnd"/>
    </w:p>
    <w:p w14:paraId="5D371C4A" w14:textId="77777777" w:rsidR="00A423A6" w:rsidRPr="00D30222" w:rsidRDefault="00A423A6" w:rsidP="00A423A6">
      <w:pPr>
        <w:pStyle w:val="Tablenormal0"/>
      </w:pPr>
      <w:r w:rsidRPr="00D30222">
        <w:t xml:space="preserve">Ngāti </w:t>
      </w:r>
      <w:proofErr w:type="spellStart"/>
      <w:r w:rsidRPr="00D30222">
        <w:t>Rangitehewa</w:t>
      </w:r>
      <w:proofErr w:type="spellEnd"/>
    </w:p>
    <w:p w14:paraId="26452052" w14:textId="77777777" w:rsidR="00A423A6" w:rsidRPr="00D30222" w:rsidRDefault="00A423A6" w:rsidP="00A423A6">
      <w:pPr>
        <w:pStyle w:val="Tablenormal0"/>
      </w:pPr>
      <w:r w:rsidRPr="00D30222">
        <w:t xml:space="preserve">Ngāti </w:t>
      </w:r>
      <w:proofErr w:type="spellStart"/>
      <w:r w:rsidRPr="00D30222">
        <w:t>Tatuki</w:t>
      </w:r>
      <w:proofErr w:type="spellEnd"/>
    </w:p>
    <w:p w14:paraId="44F5B0AC" w14:textId="77777777" w:rsidR="00A423A6" w:rsidRPr="00D30222" w:rsidRDefault="00A423A6" w:rsidP="00A423A6">
      <w:pPr>
        <w:pStyle w:val="Tablenormal0"/>
      </w:pPr>
      <w:r w:rsidRPr="00D30222">
        <w:t xml:space="preserve">Ngāti Te </w:t>
      </w:r>
      <w:proofErr w:type="spellStart"/>
      <w:r w:rsidRPr="00D30222">
        <w:t>Ahuahu</w:t>
      </w:r>
      <w:proofErr w:type="spellEnd"/>
    </w:p>
    <w:p w14:paraId="208789E2" w14:textId="77777777" w:rsidR="00A423A6" w:rsidRPr="00D30222" w:rsidRDefault="00A423A6" w:rsidP="00A423A6">
      <w:pPr>
        <w:pStyle w:val="Tablenormal0"/>
      </w:pPr>
      <w:r w:rsidRPr="00D30222">
        <w:t xml:space="preserve">Ngāti Te </w:t>
      </w:r>
      <w:proofErr w:type="spellStart"/>
      <w:r w:rsidRPr="00D30222">
        <w:t>Hina</w:t>
      </w:r>
      <w:proofErr w:type="spellEnd"/>
    </w:p>
    <w:p w14:paraId="0AC15CF3" w14:textId="77777777" w:rsidR="00A423A6" w:rsidRPr="00D30222" w:rsidRDefault="00A423A6" w:rsidP="00A423A6">
      <w:pPr>
        <w:pStyle w:val="Tablenormal0"/>
      </w:pPr>
      <w:r w:rsidRPr="00D30222">
        <w:t xml:space="preserve">Ngāti Te </w:t>
      </w:r>
      <w:proofErr w:type="spellStart"/>
      <w:r w:rsidRPr="00D30222">
        <w:t>Tomo</w:t>
      </w:r>
      <w:proofErr w:type="spellEnd"/>
      <w:r w:rsidRPr="00D30222">
        <w:t xml:space="preserve"> o Kahungunu</w:t>
      </w:r>
    </w:p>
    <w:p w14:paraId="37179272" w14:textId="77777777" w:rsidR="00A423A6" w:rsidRPr="00D30222" w:rsidRDefault="00A423A6" w:rsidP="00A423A6">
      <w:pPr>
        <w:pStyle w:val="Tablenormal0"/>
      </w:pPr>
      <w:r w:rsidRPr="00D30222">
        <w:t xml:space="preserve">Ngāti </w:t>
      </w:r>
      <w:proofErr w:type="spellStart"/>
      <w:r w:rsidRPr="00D30222">
        <w:t>Tūkoko</w:t>
      </w:r>
      <w:proofErr w:type="spellEnd"/>
    </w:p>
    <w:p w14:paraId="1E59F3C9" w14:textId="77777777" w:rsidR="00A423A6" w:rsidRPr="00D30222" w:rsidRDefault="00A423A6" w:rsidP="00A423A6">
      <w:pPr>
        <w:pStyle w:val="Tablenormal0"/>
      </w:pPr>
      <w:proofErr w:type="spellStart"/>
      <w:r w:rsidRPr="00D30222">
        <w:t>Tahu</w:t>
      </w:r>
      <w:proofErr w:type="spellEnd"/>
      <w:r w:rsidRPr="00D30222">
        <w:t xml:space="preserve"> o Kahungunu</w:t>
      </w:r>
    </w:p>
    <w:p w14:paraId="7BEA2DB9" w14:textId="77777777" w:rsidR="00A423A6" w:rsidRPr="00D30222" w:rsidRDefault="00A423A6" w:rsidP="00A423A6">
      <w:pPr>
        <w:pStyle w:val="Tablenormal0"/>
      </w:pPr>
      <w:proofErr w:type="spellStart"/>
      <w:r w:rsidRPr="00D30222">
        <w:t>Tamahau</w:t>
      </w:r>
      <w:proofErr w:type="spellEnd"/>
    </w:p>
    <w:p w14:paraId="61E90BE4" w14:textId="77777777" w:rsidR="00A423A6" w:rsidRDefault="00A423A6" w:rsidP="00A423A6">
      <w:pPr>
        <w:pStyle w:val="Tablenormal0"/>
      </w:pPr>
      <w:proofErr w:type="spellStart"/>
      <w:r w:rsidRPr="00D30222">
        <w:t>Whiunga</w:t>
      </w:r>
      <w:proofErr w:type="spellEnd"/>
    </w:p>
    <w:p w14:paraId="447A0311" w14:textId="77777777" w:rsidR="00A423A6" w:rsidRPr="002B0FE8" w:rsidRDefault="00A423A6" w:rsidP="00A423A6">
      <w:pPr>
        <w:pStyle w:val="Tablenormal0"/>
        <w:rPr>
          <w:i/>
        </w:rPr>
      </w:pPr>
      <w:r w:rsidRPr="002B0FE8">
        <w:rPr>
          <w:i/>
        </w:rPr>
        <w:t xml:space="preserve">(Tamaki Nui a </w:t>
      </w:r>
      <w:proofErr w:type="spellStart"/>
      <w:r w:rsidRPr="002B0FE8">
        <w:rPr>
          <w:i/>
        </w:rPr>
        <w:t>Ru</w:t>
      </w:r>
      <w:r>
        <w:rPr>
          <w:i/>
        </w:rPr>
        <w:t>a</w:t>
      </w:r>
      <w:proofErr w:type="spellEnd"/>
      <w:r w:rsidRPr="002B0FE8">
        <w:rPr>
          <w:i/>
        </w:rPr>
        <w:t>)</w:t>
      </w:r>
    </w:p>
    <w:p w14:paraId="17D489D5" w14:textId="77777777" w:rsidR="00A423A6" w:rsidRPr="002B0FE8" w:rsidRDefault="00A423A6" w:rsidP="00A423A6">
      <w:pPr>
        <w:pStyle w:val="Tablenormal0"/>
      </w:pPr>
      <w:proofErr w:type="spellStart"/>
      <w:r w:rsidRPr="002B0FE8">
        <w:t>Ngā</w:t>
      </w:r>
      <w:proofErr w:type="spellEnd"/>
      <w:r w:rsidRPr="002B0FE8">
        <w:t xml:space="preserve"> </w:t>
      </w:r>
      <w:proofErr w:type="spellStart"/>
      <w:r w:rsidRPr="002B0FE8">
        <w:t>Hau</w:t>
      </w:r>
      <w:proofErr w:type="spellEnd"/>
      <w:r w:rsidRPr="002B0FE8">
        <w:t xml:space="preserve"> E </w:t>
      </w:r>
      <w:proofErr w:type="spellStart"/>
      <w:r w:rsidRPr="002B0FE8">
        <w:t>Whā</w:t>
      </w:r>
      <w:proofErr w:type="spellEnd"/>
    </w:p>
    <w:p w14:paraId="4FB85E02" w14:textId="77777777" w:rsidR="00A423A6" w:rsidRPr="002B0FE8" w:rsidRDefault="00A423A6" w:rsidP="00A423A6">
      <w:pPr>
        <w:pStyle w:val="Tablenormal0"/>
      </w:pPr>
      <w:r w:rsidRPr="002B0FE8">
        <w:t xml:space="preserve">Ngāti </w:t>
      </w:r>
      <w:proofErr w:type="spellStart"/>
      <w:r w:rsidRPr="002B0FE8">
        <w:t>Hāmua</w:t>
      </w:r>
      <w:proofErr w:type="spellEnd"/>
    </w:p>
    <w:p w14:paraId="6EFB6451" w14:textId="77777777" w:rsidR="00A423A6" w:rsidRPr="002B0FE8" w:rsidRDefault="00A423A6" w:rsidP="00A423A6">
      <w:pPr>
        <w:pStyle w:val="Tablenormal0"/>
      </w:pPr>
      <w:r w:rsidRPr="002B0FE8">
        <w:t xml:space="preserve">Ngāti </w:t>
      </w:r>
      <w:proofErr w:type="spellStart"/>
      <w:r w:rsidRPr="002B0FE8">
        <w:t>Mutuahi</w:t>
      </w:r>
      <w:proofErr w:type="spellEnd"/>
    </w:p>
    <w:p w14:paraId="3D445F5A" w14:textId="77777777" w:rsidR="00A423A6" w:rsidRPr="002B0FE8" w:rsidRDefault="00A423A6" w:rsidP="00A423A6">
      <w:pPr>
        <w:pStyle w:val="Tablenormal0"/>
      </w:pPr>
      <w:r w:rsidRPr="002B0FE8">
        <w:t xml:space="preserve">Ngāti </w:t>
      </w:r>
      <w:proofErr w:type="spellStart"/>
      <w:r w:rsidRPr="002B0FE8">
        <w:t>Pakapaka</w:t>
      </w:r>
      <w:proofErr w:type="spellEnd"/>
    </w:p>
    <w:p w14:paraId="030AD724" w14:textId="77777777" w:rsidR="00A423A6" w:rsidRPr="002B0FE8" w:rsidRDefault="00A423A6" w:rsidP="00A423A6">
      <w:pPr>
        <w:pStyle w:val="Tablenormal0"/>
      </w:pPr>
      <w:r w:rsidRPr="002B0FE8">
        <w:t xml:space="preserve">Ngāti Te </w:t>
      </w:r>
      <w:proofErr w:type="spellStart"/>
      <w:r w:rsidRPr="002B0FE8">
        <w:t>Rangiwhakaewa</w:t>
      </w:r>
      <w:proofErr w:type="spellEnd"/>
    </w:p>
    <w:p w14:paraId="1A74E1D6" w14:textId="51EC3294" w:rsidR="00A423A6" w:rsidRDefault="00A423A6" w:rsidP="000C748D">
      <w:pPr>
        <w:pStyle w:val="Tablenormal0"/>
      </w:pPr>
      <w:r w:rsidRPr="002B0FE8">
        <w:t xml:space="preserve">Te </w:t>
      </w:r>
      <w:proofErr w:type="spellStart"/>
      <w:r w:rsidRPr="002B0FE8">
        <w:t>Hika</w:t>
      </w:r>
      <w:proofErr w:type="spellEnd"/>
      <w:r w:rsidRPr="002B0FE8">
        <w:t xml:space="preserve"> a </w:t>
      </w:r>
      <w:proofErr w:type="spellStart"/>
      <w:r w:rsidRPr="002B0FE8">
        <w:t>Pāpāuma</w:t>
      </w:r>
      <w:proofErr w:type="spellEnd"/>
    </w:p>
    <w:p w14:paraId="12D56260" w14:textId="77777777" w:rsidR="00A423A6" w:rsidRDefault="00A423A6" w:rsidP="00A423A6">
      <w:pPr>
        <w:spacing w:line="240" w:lineRule="auto"/>
        <w:rPr>
          <w:rFonts w:asciiTheme="minorHAnsi" w:hAnsiTheme="minorHAnsi" w:cs="Arial"/>
          <w:color w:val="000000"/>
          <w:lang w:eastAsia="en-NZ"/>
        </w:rPr>
      </w:pPr>
    </w:p>
    <w:p w14:paraId="5B703CF6" w14:textId="41BBC73B" w:rsidR="000C748D" w:rsidRPr="000C748D" w:rsidRDefault="000C748D" w:rsidP="000C748D">
      <w:pPr>
        <w:pStyle w:val="Tablenormal0"/>
        <w:rPr>
          <w:b/>
        </w:rPr>
      </w:pPr>
      <w:r w:rsidRPr="00D30222">
        <w:rPr>
          <w:b/>
        </w:rPr>
        <w:t xml:space="preserve">Ngāti Kahungunu </w:t>
      </w:r>
      <w:proofErr w:type="spellStart"/>
      <w:r w:rsidRPr="00D30222">
        <w:rPr>
          <w:b/>
        </w:rPr>
        <w:t>ki</w:t>
      </w:r>
      <w:proofErr w:type="spellEnd"/>
      <w:r w:rsidRPr="00D30222">
        <w:rPr>
          <w:b/>
        </w:rPr>
        <w:t xml:space="preserve"> Wairarapa - </w:t>
      </w:r>
      <w:proofErr w:type="spellStart"/>
      <w:r w:rsidRPr="00D30222">
        <w:rPr>
          <w:b/>
        </w:rPr>
        <w:t>Tāmaki</w:t>
      </w:r>
      <w:proofErr w:type="spellEnd"/>
      <w:r w:rsidRPr="00D30222">
        <w:rPr>
          <w:b/>
        </w:rPr>
        <w:t xml:space="preserve"> Nui ā </w:t>
      </w:r>
      <w:proofErr w:type="spellStart"/>
      <w:r w:rsidRPr="00D30222">
        <w:rPr>
          <w:b/>
        </w:rPr>
        <w:t>Rua</w:t>
      </w:r>
      <w:proofErr w:type="spellEnd"/>
    </w:p>
    <w:p w14:paraId="7E8E191F" w14:textId="77777777" w:rsidR="000C748D" w:rsidRPr="002B0FE8" w:rsidRDefault="000C748D" w:rsidP="000C748D">
      <w:pPr>
        <w:pStyle w:val="Tablenormal0"/>
      </w:pPr>
      <w:proofErr w:type="spellStart"/>
      <w:r w:rsidRPr="002B0FE8">
        <w:t>Ngā</w:t>
      </w:r>
      <w:proofErr w:type="spellEnd"/>
      <w:r w:rsidRPr="002B0FE8">
        <w:t xml:space="preserve"> </w:t>
      </w:r>
      <w:proofErr w:type="spellStart"/>
      <w:r w:rsidRPr="002B0FE8">
        <w:t>Hau</w:t>
      </w:r>
      <w:proofErr w:type="spellEnd"/>
      <w:r w:rsidRPr="002B0FE8">
        <w:t xml:space="preserve"> E </w:t>
      </w:r>
      <w:proofErr w:type="spellStart"/>
      <w:r w:rsidRPr="002B0FE8">
        <w:t>Whā</w:t>
      </w:r>
      <w:proofErr w:type="spellEnd"/>
    </w:p>
    <w:p w14:paraId="2C66C8A1" w14:textId="77777777" w:rsidR="000C748D" w:rsidRPr="002B0FE8" w:rsidRDefault="000C748D" w:rsidP="000C748D">
      <w:pPr>
        <w:pStyle w:val="Tablenormal0"/>
      </w:pPr>
      <w:r w:rsidRPr="002B0FE8">
        <w:t xml:space="preserve">Ngāti </w:t>
      </w:r>
      <w:proofErr w:type="spellStart"/>
      <w:r w:rsidRPr="002B0FE8">
        <w:t>Hāmua</w:t>
      </w:r>
      <w:proofErr w:type="spellEnd"/>
    </w:p>
    <w:p w14:paraId="7E2B8075" w14:textId="77777777" w:rsidR="000C748D" w:rsidRPr="002B0FE8" w:rsidRDefault="000C748D" w:rsidP="000C748D">
      <w:pPr>
        <w:pStyle w:val="Tablenormal0"/>
      </w:pPr>
      <w:r w:rsidRPr="002B0FE8">
        <w:t xml:space="preserve">Ngāti </w:t>
      </w:r>
      <w:proofErr w:type="spellStart"/>
      <w:r w:rsidRPr="002B0FE8">
        <w:t>Mutuahi</w:t>
      </w:r>
      <w:proofErr w:type="spellEnd"/>
    </w:p>
    <w:p w14:paraId="65EBFCA4" w14:textId="77777777" w:rsidR="000C748D" w:rsidRPr="002B0FE8" w:rsidRDefault="000C748D" w:rsidP="000C748D">
      <w:pPr>
        <w:pStyle w:val="Tablenormal0"/>
      </w:pPr>
      <w:r w:rsidRPr="002B0FE8">
        <w:lastRenderedPageBreak/>
        <w:t xml:space="preserve">Ngāti </w:t>
      </w:r>
      <w:proofErr w:type="spellStart"/>
      <w:r w:rsidRPr="002B0FE8">
        <w:t>Pakapaka</w:t>
      </w:r>
      <w:proofErr w:type="spellEnd"/>
    </w:p>
    <w:p w14:paraId="29480E40" w14:textId="77777777" w:rsidR="000C748D" w:rsidRPr="002B0FE8" w:rsidRDefault="000C748D" w:rsidP="000C748D">
      <w:pPr>
        <w:pStyle w:val="Tablenormal0"/>
      </w:pPr>
      <w:r w:rsidRPr="002B0FE8">
        <w:t xml:space="preserve">Ngāti Te </w:t>
      </w:r>
      <w:proofErr w:type="spellStart"/>
      <w:r w:rsidRPr="002B0FE8">
        <w:t>Rangiwhakaewa</w:t>
      </w:r>
      <w:proofErr w:type="spellEnd"/>
    </w:p>
    <w:p w14:paraId="1074A71D" w14:textId="50C75E7D" w:rsidR="00BC68B2" w:rsidRDefault="000C748D" w:rsidP="000C748D">
      <w:pPr>
        <w:pStyle w:val="Tablenormal0"/>
        <w:rPr>
          <w:rFonts w:asciiTheme="minorHAnsi" w:hAnsiTheme="minorHAnsi" w:cs="Arial"/>
          <w:color w:val="000000"/>
          <w:lang w:eastAsia="en-NZ"/>
        </w:rPr>
      </w:pPr>
      <w:r w:rsidRPr="002B0FE8">
        <w:t xml:space="preserve">Te </w:t>
      </w:r>
      <w:proofErr w:type="spellStart"/>
      <w:r w:rsidRPr="002B0FE8">
        <w:t>Hika</w:t>
      </w:r>
      <w:proofErr w:type="spellEnd"/>
      <w:r w:rsidRPr="002B0FE8">
        <w:t xml:space="preserve"> a </w:t>
      </w:r>
      <w:proofErr w:type="spellStart"/>
      <w:r w:rsidRPr="002B0FE8">
        <w:t>Pāpāuma</w:t>
      </w:r>
      <w:proofErr w:type="spellEnd"/>
      <w:r>
        <w:rPr>
          <w:rFonts w:asciiTheme="minorHAnsi" w:hAnsiTheme="minorHAnsi" w:cs="Arial"/>
          <w:color w:val="000000"/>
          <w:lang w:eastAsia="en-NZ"/>
        </w:rPr>
        <w:t xml:space="preserve"> </w:t>
      </w:r>
      <w:r w:rsidR="00BC68B2">
        <w:rPr>
          <w:rFonts w:asciiTheme="minorHAnsi" w:hAnsiTheme="minorHAnsi" w:cs="Arial"/>
          <w:color w:val="000000"/>
          <w:lang w:eastAsia="en-NZ"/>
        </w:rPr>
        <w:br w:type="page"/>
      </w:r>
    </w:p>
    <w:p w14:paraId="56E2CA02" w14:textId="7F1A1919" w:rsidR="00CA04A9" w:rsidRDefault="00BC68B2" w:rsidP="00F36448">
      <w:pPr>
        <w:pStyle w:val="Heading1"/>
        <w:rPr>
          <w:lang w:val="en-NZ" w:eastAsia="en-NZ"/>
        </w:rPr>
      </w:pPr>
      <w:bookmarkStart w:id="504" w:name="_Toc476914214"/>
      <w:bookmarkStart w:id="505" w:name="_Toc476914695"/>
      <w:bookmarkStart w:id="506" w:name="_Toc476915765"/>
      <w:bookmarkStart w:id="507" w:name="_Toc476915792"/>
      <w:r>
        <w:rPr>
          <w:lang w:eastAsia="en-NZ"/>
        </w:rPr>
        <w:lastRenderedPageBreak/>
        <w:t>Annex 2</w:t>
      </w:r>
      <w:r w:rsidR="00F36448">
        <w:rPr>
          <w:lang w:val="en-NZ" w:eastAsia="en-NZ"/>
        </w:rPr>
        <w:t>: Representation</w:t>
      </w:r>
      <w:bookmarkEnd w:id="504"/>
      <w:bookmarkEnd w:id="505"/>
      <w:bookmarkEnd w:id="506"/>
      <w:bookmarkEnd w:id="507"/>
      <w:r w:rsidR="00F36448">
        <w:rPr>
          <w:lang w:val="en-NZ" w:eastAsia="en-NZ"/>
        </w:rPr>
        <w:t xml:space="preserve"> </w:t>
      </w:r>
    </w:p>
    <w:p w14:paraId="13E624AF" w14:textId="23D91CB3" w:rsidR="00E24F6E" w:rsidRPr="00E24F6E" w:rsidRDefault="0020470A" w:rsidP="00E24F6E">
      <w:pPr>
        <w:pStyle w:val="BodyText"/>
        <w:rPr>
          <w:lang w:val="en-NZ" w:eastAsia="en-NZ"/>
        </w:rPr>
      </w:pPr>
      <w:r>
        <w:rPr>
          <w:lang w:val="en-NZ" w:eastAsia="en-NZ"/>
        </w:rPr>
        <w:t>[</w:t>
      </w:r>
      <w:proofErr w:type="gramStart"/>
      <w:r w:rsidR="00E24F6E">
        <w:rPr>
          <w:lang w:val="en-NZ" w:eastAsia="en-NZ"/>
        </w:rPr>
        <w:t>updated</w:t>
      </w:r>
      <w:proofErr w:type="gramEnd"/>
      <w:r w:rsidR="00E24F6E">
        <w:rPr>
          <w:lang w:val="en-NZ" w:eastAsia="en-NZ"/>
        </w:rPr>
        <w:t xml:space="preserve"> following additional information presented at the Commission meeting</w:t>
      </w:r>
      <w:r>
        <w:rPr>
          <w:lang w:val="en-NZ" w:eastAsia="en-NZ"/>
        </w:rPr>
        <w:t>]</w:t>
      </w:r>
    </w:p>
    <w:p w14:paraId="15490C13" w14:textId="77777777" w:rsidR="00BC68B2" w:rsidRPr="009A66EB" w:rsidRDefault="00BC68B2" w:rsidP="00F36448">
      <w:pPr>
        <w:pStyle w:val="Heading3"/>
      </w:pPr>
      <w:bookmarkStart w:id="508" w:name="_Toc476914103"/>
      <w:bookmarkStart w:id="509" w:name="_Toc476914215"/>
      <w:bookmarkStart w:id="510" w:name="_Toc476914696"/>
      <w:bookmarkStart w:id="511" w:name="_Toc476915608"/>
      <w:bookmarkStart w:id="512" w:name="_Toc476915766"/>
      <w:r w:rsidRPr="009A66EB">
        <w:t>Ward Arrangements</w:t>
      </w:r>
      <w:bookmarkEnd w:id="508"/>
      <w:bookmarkEnd w:id="509"/>
      <w:bookmarkEnd w:id="510"/>
      <w:bookmarkEnd w:id="511"/>
      <w:bookmarkEnd w:id="512"/>
    </w:p>
    <w:p w14:paraId="11D345BF" w14:textId="77777777" w:rsidR="00F36448" w:rsidRDefault="00F36448" w:rsidP="00F36448">
      <w:pPr>
        <w:pStyle w:val="ListParagraph"/>
        <w:keepLines/>
        <w:spacing w:before="0" w:after="0" w:line="240" w:lineRule="auto"/>
        <w:ind w:left="360" w:firstLine="0"/>
        <w:rPr>
          <w:sz w:val="22"/>
          <w:szCs w:val="22"/>
        </w:rPr>
      </w:pPr>
    </w:p>
    <w:p w14:paraId="71277C83" w14:textId="77777777" w:rsidR="00F36448" w:rsidRPr="009A66EB" w:rsidRDefault="00F36448" w:rsidP="00F36448">
      <w:pPr>
        <w:pStyle w:val="ListParagraph"/>
        <w:keepLines/>
        <w:numPr>
          <w:ilvl w:val="0"/>
          <w:numId w:val="64"/>
        </w:numPr>
        <w:spacing w:before="0" w:after="0" w:line="240" w:lineRule="auto"/>
        <w:rPr>
          <w:sz w:val="22"/>
          <w:szCs w:val="22"/>
        </w:rPr>
      </w:pPr>
      <w:r w:rsidRPr="009A66EB">
        <w:rPr>
          <w:sz w:val="22"/>
          <w:szCs w:val="22"/>
        </w:rPr>
        <w:t>Clause 18 of Schedule 3 of the Local Government Act provides that in determining the representation arrangements of a local authority for a draft proposal the Commission must –</w:t>
      </w:r>
    </w:p>
    <w:p w14:paraId="12E09C69" w14:textId="77777777" w:rsidR="00F36448" w:rsidRPr="009A66EB" w:rsidRDefault="00F36448" w:rsidP="00F36448">
      <w:pPr>
        <w:rPr>
          <w:sz w:val="22"/>
          <w:szCs w:val="22"/>
        </w:rPr>
      </w:pPr>
    </w:p>
    <w:p w14:paraId="4DDD347F" w14:textId="7B37AEEA" w:rsidR="00F36448" w:rsidRPr="009A66EB" w:rsidRDefault="00F36448" w:rsidP="00F36448">
      <w:pPr>
        <w:pStyle w:val="ListParagraph"/>
        <w:numPr>
          <w:ilvl w:val="0"/>
          <w:numId w:val="62"/>
        </w:numPr>
        <w:shd w:val="clear" w:color="auto" w:fill="FFFFFF"/>
        <w:spacing w:before="0" w:after="0" w:line="240" w:lineRule="auto"/>
        <w:jc w:val="both"/>
        <w:outlineLvl w:val="5"/>
        <w:rPr>
          <w:rFonts w:asciiTheme="minorHAnsi" w:hAnsiTheme="minorHAnsi" w:cs="Arial"/>
          <w:sz w:val="22"/>
          <w:szCs w:val="22"/>
          <w:lang w:eastAsia="en-NZ"/>
        </w:rPr>
      </w:pPr>
      <w:r w:rsidRPr="009A66EB">
        <w:rPr>
          <w:rFonts w:asciiTheme="minorHAnsi" w:hAnsiTheme="minorHAnsi" w:cs="Arial"/>
          <w:sz w:val="22"/>
          <w:szCs w:val="22"/>
          <w:lang w:eastAsia="en-NZ"/>
        </w:rPr>
        <w:t>have regard to the existing electoral and representation arrangements of the affected local authorities</w:t>
      </w:r>
    </w:p>
    <w:p w14:paraId="3A33C980" w14:textId="6EED263F" w:rsidR="00F36448" w:rsidRPr="009A66EB" w:rsidRDefault="00F36448" w:rsidP="00F36448">
      <w:pPr>
        <w:pStyle w:val="ListParagraph"/>
        <w:numPr>
          <w:ilvl w:val="0"/>
          <w:numId w:val="62"/>
        </w:numPr>
        <w:shd w:val="clear" w:color="auto" w:fill="FFFFFF"/>
        <w:spacing w:before="0" w:after="0" w:line="240" w:lineRule="auto"/>
        <w:jc w:val="both"/>
        <w:outlineLvl w:val="5"/>
        <w:rPr>
          <w:rFonts w:asciiTheme="minorHAnsi" w:hAnsiTheme="minorHAnsi" w:cs="Arial"/>
          <w:sz w:val="22"/>
          <w:szCs w:val="22"/>
          <w:lang w:eastAsia="en-NZ"/>
        </w:rPr>
      </w:pPr>
      <w:r w:rsidRPr="009A66EB">
        <w:rPr>
          <w:rFonts w:asciiTheme="minorHAnsi" w:hAnsiTheme="minorHAnsi" w:cs="Arial"/>
          <w:sz w:val="22"/>
          <w:szCs w:val="22"/>
          <w:lang w:eastAsia="en-NZ"/>
        </w:rPr>
        <w:t>provide fair and effective representation for individuals and communities of the local authority</w:t>
      </w:r>
    </w:p>
    <w:p w14:paraId="6FC5F369" w14:textId="1AE13CFE" w:rsidR="00F36448" w:rsidRPr="009A66EB" w:rsidRDefault="00F36448" w:rsidP="00F36448">
      <w:pPr>
        <w:pStyle w:val="ListParagraph"/>
        <w:numPr>
          <w:ilvl w:val="0"/>
          <w:numId w:val="62"/>
        </w:numPr>
        <w:shd w:val="clear" w:color="auto" w:fill="FFFFFF"/>
        <w:spacing w:before="0" w:after="0" w:line="240" w:lineRule="auto"/>
        <w:jc w:val="both"/>
        <w:outlineLvl w:val="5"/>
        <w:rPr>
          <w:rFonts w:asciiTheme="minorHAnsi" w:hAnsiTheme="minorHAnsi" w:cs="Arial"/>
          <w:sz w:val="22"/>
          <w:szCs w:val="22"/>
          <w:lang w:eastAsia="en-NZ"/>
        </w:rPr>
      </w:pPr>
      <w:r w:rsidRPr="009A66EB">
        <w:rPr>
          <w:rFonts w:asciiTheme="minorHAnsi" w:hAnsiTheme="minorHAnsi" w:cs="Arial"/>
          <w:sz w:val="22"/>
          <w:szCs w:val="22"/>
          <w:lang w:eastAsia="en-NZ"/>
        </w:rPr>
        <w:t xml:space="preserve">comply with the requirements of the </w:t>
      </w:r>
      <w:bookmarkStart w:id="513" w:name="DLM93300"/>
      <w:r w:rsidRPr="009A66EB">
        <w:rPr>
          <w:rFonts w:asciiTheme="minorHAnsi" w:hAnsiTheme="minorHAnsi" w:cs="Arial"/>
          <w:sz w:val="22"/>
          <w:szCs w:val="22"/>
          <w:lang w:eastAsia="en-NZ"/>
        </w:rPr>
        <w:fldChar w:fldCharType="begin"/>
      </w:r>
      <w:r w:rsidRPr="009A66EB">
        <w:rPr>
          <w:rFonts w:asciiTheme="minorHAnsi" w:hAnsiTheme="minorHAnsi" w:cs="Arial"/>
          <w:sz w:val="22"/>
          <w:szCs w:val="22"/>
          <w:lang w:eastAsia="en-NZ"/>
        </w:rPr>
        <w:instrText xml:space="preserve"> HYPERLINK "http://www.legislation.govt.nz/act/public/2002/0084/latest/link.aspx?id=DLM93300" \l "DLM93300" </w:instrText>
      </w:r>
      <w:r w:rsidRPr="009A66EB">
        <w:rPr>
          <w:rFonts w:asciiTheme="minorHAnsi" w:hAnsiTheme="minorHAnsi" w:cs="Arial"/>
          <w:sz w:val="22"/>
          <w:szCs w:val="22"/>
          <w:lang w:eastAsia="en-NZ"/>
        </w:rPr>
        <w:fldChar w:fldCharType="separate"/>
      </w:r>
      <w:r w:rsidRPr="009A66EB">
        <w:rPr>
          <w:rFonts w:asciiTheme="minorHAnsi" w:hAnsiTheme="minorHAnsi" w:cs="Arial"/>
          <w:sz w:val="22"/>
          <w:szCs w:val="22"/>
          <w:lang w:eastAsia="en-NZ"/>
        </w:rPr>
        <w:t>Local Electoral Act 2001</w:t>
      </w:r>
      <w:r w:rsidRPr="009A66EB">
        <w:rPr>
          <w:rFonts w:asciiTheme="minorHAnsi" w:hAnsiTheme="minorHAnsi" w:cs="Arial"/>
          <w:sz w:val="22"/>
          <w:szCs w:val="22"/>
          <w:lang w:eastAsia="en-NZ"/>
        </w:rPr>
        <w:fldChar w:fldCharType="end"/>
      </w:r>
      <w:bookmarkEnd w:id="513"/>
      <w:r w:rsidRPr="009A66EB">
        <w:rPr>
          <w:rFonts w:asciiTheme="minorHAnsi" w:hAnsiTheme="minorHAnsi" w:cs="Arial"/>
          <w:sz w:val="22"/>
          <w:szCs w:val="22"/>
          <w:lang w:eastAsia="en-NZ"/>
        </w:rPr>
        <w:t xml:space="preserve"> and</w:t>
      </w:r>
    </w:p>
    <w:p w14:paraId="18180107" w14:textId="77777777" w:rsidR="00F36448" w:rsidRPr="009A66EB" w:rsidRDefault="00F36448" w:rsidP="00F36448">
      <w:pPr>
        <w:pStyle w:val="ListParagraph"/>
        <w:numPr>
          <w:ilvl w:val="0"/>
          <w:numId w:val="62"/>
        </w:numPr>
        <w:shd w:val="clear" w:color="auto" w:fill="FFFFFF"/>
        <w:spacing w:before="0" w:after="0" w:line="240" w:lineRule="auto"/>
        <w:jc w:val="both"/>
        <w:outlineLvl w:val="5"/>
        <w:rPr>
          <w:rFonts w:asciiTheme="minorHAnsi" w:hAnsiTheme="minorHAnsi" w:cs="Arial"/>
          <w:sz w:val="22"/>
          <w:szCs w:val="22"/>
          <w:lang w:eastAsia="en-NZ"/>
        </w:rPr>
      </w:pPr>
      <w:proofErr w:type="gramStart"/>
      <w:r w:rsidRPr="009A66EB">
        <w:rPr>
          <w:rFonts w:asciiTheme="minorHAnsi" w:hAnsiTheme="minorHAnsi" w:cs="Arial"/>
          <w:sz w:val="22"/>
          <w:szCs w:val="22"/>
          <w:lang w:eastAsia="en-NZ"/>
        </w:rPr>
        <w:t>take</w:t>
      </w:r>
      <w:proofErr w:type="gramEnd"/>
      <w:r w:rsidRPr="009A66EB">
        <w:rPr>
          <w:rFonts w:asciiTheme="minorHAnsi" w:hAnsiTheme="minorHAnsi" w:cs="Arial"/>
          <w:sz w:val="22"/>
          <w:szCs w:val="22"/>
          <w:lang w:eastAsia="en-NZ"/>
        </w:rPr>
        <w:t xml:space="preserve"> into account the responsibilities, duties, and powers of the local authority.</w:t>
      </w:r>
    </w:p>
    <w:p w14:paraId="6BEC2303" w14:textId="77777777" w:rsidR="00F36448" w:rsidRPr="009A66EB" w:rsidRDefault="00F36448" w:rsidP="00F36448">
      <w:pPr>
        <w:rPr>
          <w:sz w:val="22"/>
          <w:szCs w:val="22"/>
        </w:rPr>
      </w:pPr>
    </w:p>
    <w:p w14:paraId="5D081024" w14:textId="3C292013" w:rsidR="00F36448" w:rsidRPr="009A66EB" w:rsidRDefault="00F36448" w:rsidP="00F36448">
      <w:pPr>
        <w:pStyle w:val="ListParagraph"/>
        <w:keepLines/>
        <w:numPr>
          <w:ilvl w:val="0"/>
          <w:numId w:val="64"/>
        </w:numPr>
        <w:spacing w:before="0" w:after="0" w:line="240" w:lineRule="auto"/>
        <w:rPr>
          <w:sz w:val="22"/>
          <w:szCs w:val="22"/>
        </w:rPr>
      </w:pPr>
      <w:r w:rsidRPr="009A66EB">
        <w:rPr>
          <w:sz w:val="22"/>
          <w:szCs w:val="22"/>
        </w:rPr>
        <w:t xml:space="preserve">The main requirements of the Local Electoral Act </w:t>
      </w:r>
      <w:r w:rsidR="0029771A">
        <w:rPr>
          <w:sz w:val="22"/>
          <w:szCs w:val="22"/>
        </w:rPr>
        <w:t xml:space="preserve">2001 </w:t>
      </w:r>
      <w:r w:rsidRPr="009A66EB">
        <w:rPr>
          <w:sz w:val="22"/>
          <w:szCs w:val="22"/>
        </w:rPr>
        <w:t>relevant to this draft proposal are:</w:t>
      </w:r>
    </w:p>
    <w:p w14:paraId="19601E0E" w14:textId="77777777" w:rsidR="00F36448" w:rsidRPr="009A66EB" w:rsidRDefault="00F36448" w:rsidP="00F36448">
      <w:pPr>
        <w:rPr>
          <w:sz w:val="22"/>
          <w:szCs w:val="22"/>
        </w:rPr>
      </w:pPr>
    </w:p>
    <w:p w14:paraId="176DC4EC" w14:textId="77777777" w:rsidR="00F36448" w:rsidRPr="009A66EB" w:rsidRDefault="00F36448" w:rsidP="00F36448">
      <w:pPr>
        <w:pStyle w:val="ListParagraph"/>
        <w:keepLines/>
        <w:numPr>
          <w:ilvl w:val="0"/>
          <w:numId w:val="63"/>
        </w:numPr>
        <w:spacing w:before="0" w:after="0" w:line="240" w:lineRule="auto"/>
        <w:rPr>
          <w:sz w:val="22"/>
          <w:szCs w:val="22"/>
        </w:rPr>
      </w:pPr>
      <w:r w:rsidRPr="009A66EB">
        <w:rPr>
          <w:sz w:val="22"/>
          <w:szCs w:val="22"/>
        </w:rPr>
        <w:t>sections 19C and 19H(1) which set out the framework to be applied</w:t>
      </w:r>
      <w:r>
        <w:rPr>
          <w:sz w:val="22"/>
          <w:szCs w:val="22"/>
        </w:rPr>
        <w:t>, e.g. numbers of members and the ability to elect members from wards, the district as a whole or from a mixture of both</w:t>
      </w:r>
    </w:p>
    <w:p w14:paraId="6928504C" w14:textId="77777777" w:rsidR="00F36448" w:rsidRPr="009A66EB" w:rsidRDefault="00F36448" w:rsidP="00F36448">
      <w:pPr>
        <w:pStyle w:val="ListParagraph"/>
        <w:keepLines/>
        <w:numPr>
          <w:ilvl w:val="0"/>
          <w:numId w:val="63"/>
        </w:numPr>
        <w:spacing w:before="0" w:after="0" w:line="240" w:lineRule="auto"/>
        <w:rPr>
          <w:sz w:val="22"/>
          <w:szCs w:val="22"/>
        </w:rPr>
      </w:pPr>
      <w:r w:rsidRPr="009A66EB">
        <w:rPr>
          <w:sz w:val="22"/>
          <w:szCs w:val="22"/>
        </w:rPr>
        <w:t>section 19T(1) requiring the effective representation of communities of interest</w:t>
      </w:r>
      <w:r>
        <w:rPr>
          <w:sz w:val="22"/>
          <w:szCs w:val="22"/>
        </w:rPr>
        <w:t xml:space="preserve">, conformity of boundaries with </w:t>
      </w:r>
      <w:proofErr w:type="spellStart"/>
      <w:r>
        <w:rPr>
          <w:sz w:val="22"/>
          <w:szCs w:val="22"/>
        </w:rPr>
        <w:t>meshblocks</w:t>
      </w:r>
      <w:proofErr w:type="spellEnd"/>
      <w:r>
        <w:rPr>
          <w:sz w:val="22"/>
          <w:szCs w:val="22"/>
        </w:rPr>
        <w:t xml:space="preserve"> and conformity of ward boundaries with community boundaries</w:t>
      </w:r>
    </w:p>
    <w:p w14:paraId="4A9D6726" w14:textId="77777777" w:rsidR="00F36448" w:rsidRDefault="00F36448" w:rsidP="00F36448">
      <w:pPr>
        <w:pStyle w:val="ListParagraph"/>
        <w:keepLines/>
        <w:numPr>
          <w:ilvl w:val="0"/>
          <w:numId w:val="63"/>
        </w:numPr>
        <w:spacing w:before="0" w:after="0" w:line="240" w:lineRule="auto"/>
        <w:rPr>
          <w:sz w:val="22"/>
          <w:szCs w:val="22"/>
        </w:rPr>
      </w:pPr>
      <w:r w:rsidRPr="009A66EB">
        <w:rPr>
          <w:sz w:val="22"/>
          <w:szCs w:val="22"/>
        </w:rPr>
        <w:t>section 19V requiring f</w:t>
      </w:r>
      <w:r>
        <w:rPr>
          <w:sz w:val="22"/>
          <w:szCs w:val="22"/>
        </w:rPr>
        <w:t>air representation of electors between wards, i.e. population to member ratios falling within a range of +/-10% unless particular circumstances apply</w:t>
      </w:r>
      <w:r>
        <w:rPr>
          <w:rStyle w:val="FootnoteReference"/>
          <w:szCs w:val="22"/>
        </w:rPr>
        <w:footnoteReference w:id="17"/>
      </w:r>
    </w:p>
    <w:p w14:paraId="5358D809" w14:textId="77777777" w:rsidR="004133C3" w:rsidRPr="009A66EB" w:rsidRDefault="004133C3" w:rsidP="004133C3">
      <w:pPr>
        <w:pStyle w:val="ListParagraph"/>
        <w:keepLines/>
        <w:spacing w:before="0" w:after="0" w:line="240" w:lineRule="auto"/>
        <w:ind w:left="720" w:firstLine="0"/>
        <w:rPr>
          <w:sz w:val="22"/>
          <w:szCs w:val="22"/>
        </w:rPr>
      </w:pPr>
    </w:p>
    <w:p w14:paraId="24655B2A" w14:textId="729E77A7" w:rsidR="00607ECE" w:rsidRPr="00607ECE" w:rsidRDefault="00607ECE" w:rsidP="00607ECE">
      <w:pPr>
        <w:pStyle w:val="ListParagraph"/>
        <w:keepLines/>
        <w:numPr>
          <w:ilvl w:val="0"/>
          <w:numId w:val="64"/>
        </w:numPr>
        <w:spacing w:before="0" w:after="0" w:line="240" w:lineRule="auto"/>
        <w:rPr>
          <w:sz w:val="22"/>
          <w:szCs w:val="22"/>
        </w:rPr>
      </w:pPr>
      <w:r w:rsidRPr="00607ECE">
        <w:rPr>
          <w:sz w:val="22"/>
          <w:szCs w:val="22"/>
        </w:rPr>
        <w:t xml:space="preserve">We </w:t>
      </w:r>
      <w:r w:rsidR="00EE4317">
        <w:rPr>
          <w:sz w:val="22"/>
          <w:szCs w:val="22"/>
        </w:rPr>
        <w:t>recommend</w:t>
      </w:r>
      <w:r w:rsidRPr="00607ECE">
        <w:rPr>
          <w:sz w:val="22"/>
          <w:szCs w:val="22"/>
        </w:rPr>
        <w:t xml:space="preserve"> the following ward structure</w:t>
      </w:r>
      <w:r w:rsidR="00F36448">
        <w:rPr>
          <w:sz w:val="22"/>
          <w:szCs w:val="22"/>
        </w:rPr>
        <w:t xml:space="preserve"> for the proposed Wairarapa District Council</w:t>
      </w:r>
      <w:r w:rsidRPr="00607ECE">
        <w:rPr>
          <w:sz w:val="22"/>
          <w:szCs w:val="22"/>
        </w:rPr>
        <w:t>:</w:t>
      </w:r>
    </w:p>
    <w:p w14:paraId="5F671CCB" w14:textId="77777777" w:rsidR="00607ECE" w:rsidRDefault="00607ECE" w:rsidP="00607ECE">
      <w:pPr>
        <w:ind w:left="567"/>
      </w:pPr>
    </w:p>
    <w:tbl>
      <w:tblPr>
        <w:tblStyle w:val="DIATable"/>
        <w:tblW w:w="5000" w:type="pct"/>
        <w:tblInd w:w="0" w:type="dxa"/>
        <w:tblLook w:val="04A0" w:firstRow="1" w:lastRow="0" w:firstColumn="1" w:lastColumn="0" w:noHBand="0" w:noVBand="1"/>
      </w:tblPr>
      <w:tblGrid>
        <w:gridCol w:w="1970"/>
        <w:gridCol w:w="1516"/>
        <w:gridCol w:w="1068"/>
        <w:gridCol w:w="1661"/>
        <w:gridCol w:w="1365"/>
        <w:gridCol w:w="1707"/>
      </w:tblGrid>
      <w:tr w:rsidR="00607ECE" w:rsidRPr="000F65B9" w14:paraId="63F0175F" w14:textId="77777777" w:rsidTr="004133C3">
        <w:trPr>
          <w:cnfStyle w:val="100000000000" w:firstRow="1" w:lastRow="0" w:firstColumn="0" w:lastColumn="0" w:oddVBand="0" w:evenVBand="0" w:oddHBand="0" w:evenHBand="0" w:firstRowFirstColumn="0" w:firstRowLastColumn="0" w:lastRowFirstColumn="0" w:lastRowLastColumn="0"/>
          <w:trHeight w:val="1073"/>
        </w:trPr>
        <w:tc>
          <w:tcPr>
            <w:tcW w:w="1061" w:type="pct"/>
            <w:hideMark/>
          </w:tcPr>
          <w:p w14:paraId="11C87CFA" w14:textId="77777777" w:rsidR="00607ECE" w:rsidRPr="00EE4317" w:rsidRDefault="00607ECE" w:rsidP="00EE4317">
            <w:pPr>
              <w:rPr>
                <w:rFonts w:asciiTheme="minorHAnsi" w:hAnsiTheme="minorHAnsi"/>
                <w:b w:val="0"/>
                <w:bCs/>
                <w:color w:val="FFFFFF" w:themeColor="background1"/>
                <w:sz w:val="20"/>
                <w:szCs w:val="20"/>
                <w:lang w:eastAsia="en-NZ"/>
              </w:rPr>
            </w:pPr>
            <w:r w:rsidRPr="00EE4317">
              <w:rPr>
                <w:rFonts w:asciiTheme="minorHAnsi" w:hAnsiTheme="minorHAnsi"/>
                <w:b w:val="0"/>
                <w:bCs/>
                <w:color w:val="FFFFFF" w:themeColor="background1"/>
                <w:sz w:val="20"/>
                <w:szCs w:val="20"/>
                <w:lang w:eastAsia="en-NZ"/>
              </w:rPr>
              <w:t>Ward</w:t>
            </w:r>
          </w:p>
        </w:tc>
        <w:tc>
          <w:tcPr>
            <w:tcW w:w="816" w:type="pct"/>
            <w:hideMark/>
          </w:tcPr>
          <w:p w14:paraId="536F4581" w14:textId="77777777" w:rsidR="00607ECE" w:rsidRPr="00EE4317" w:rsidRDefault="00607ECE" w:rsidP="00EE4317">
            <w:pPr>
              <w:rPr>
                <w:rFonts w:asciiTheme="minorHAnsi" w:hAnsiTheme="minorHAnsi"/>
                <w:b w:val="0"/>
                <w:bCs/>
                <w:color w:val="FFFFFF" w:themeColor="background1"/>
                <w:sz w:val="20"/>
                <w:szCs w:val="20"/>
                <w:lang w:eastAsia="en-NZ"/>
              </w:rPr>
            </w:pPr>
            <w:r w:rsidRPr="00EE4317">
              <w:rPr>
                <w:rFonts w:asciiTheme="minorHAnsi" w:hAnsiTheme="minorHAnsi"/>
                <w:b w:val="0"/>
                <w:bCs/>
                <w:color w:val="FFFFFF" w:themeColor="background1"/>
                <w:sz w:val="20"/>
                <w:szCs w:val="20"/>
                <w:lang w:eastAsia="en-NZ"/>
              </w:rPr>
              <w:t>Population</w:t>
            </w:r>
          </w:p>
        </w:tc>
        <w:tc>
          <w:tcPr>
            <w:tcW w:w="575" w:type="pct"/>
            <w:hideMark/>
          </w:tcPr>
          <w:p w14:paraId="6ECA5907" w14:textId="77777777" w:rsidR="00607ECE" w:rsidRPr="00EE4317" w:rsidRDefault="00607ECE" w:rsidP="00EE4317">
            <w:pPr>
              <w:rPr>
                <w:rFonts w:asciiTheme="minorHAnsi" w:hAnsiTheme="minorHAnsi"/>
                <w:b w:val="0"/>
                <w:bCs/>
                <w:color w:val="FFFFFF" w:themeColor="background1"/>
                <w:sz w:val="20"/>
                <w:szCs w:val="20"/>
                <w:lang w:eastAsia="en-NZ"/>
              </w:rPr>
            </w:pPr>
            <w:r w:rsidRPr="00EE4317">
              <w:rPr>
                <w:rFonts w:asciiTheme="minorHAnsi" w:hAnsiTheme="minorHAnsi"/>
                <w:b w:val="0"/>
                <w:bCs/>
                <w:color w:val="FFFFFF" w:themeColor="background1"/>
                <w:sz w:val="20"/>
                <w:szCs w:val="20"/>
                <w:lang w:eastAsia="en-NZ"/>
              </w:rPr>
              <w:t>Members</w:t>
            </w:r>
          </w:p>
        </w:tc>
        <w:tc>
          <w:tcPr>
            <w:tcW w:w="894" w:type="pct"/>
            <w:hideMark/>
          </w:tcPr>
          <w:p w14:paraId="63C64259" w14:textId="77777777" w:rsidR="00607ECE" w:rsidRPr="00EE4317" w:rsidRDefault="00607ECE" w:rsidP="00EE4317">
            <w:pPr>
              <w:rPr>
                <w:rFonts w:asciiTheme="minorHAnsi" w:hAnsiTheme="minorHAnsi"/>
                <w:b w:val="0"/>
                <w:bCs/>
                <w:color w:val="FFFFFF" w:themeColor="background1"/>
                <w:sz w:val="20"/>
                <w:szCs w:val="20"/>
                <w:lang w:eastAsia="en-NZ"/>
              </w:rPr>
            </w:pPr>
            <w:r w:rsidRPr="00EE4317">
              <w:rPr>
                <w:rFonts w:asciiTheme="minorHAnsi" w:hAnsiTheme="minorHAnsi"/>
                <w:b w:val="0"/>
                <w:bCs/>
                <w:color w:val="FFFFFF" w:themeColor="background1"/>
                <w:sz w:val="20"/>
                <w:szCs w:val="20"/>
                <w:lang w:eastAsia="en-NZ"/>
              </w:rPr>
              <w:t>Population-Member Ratio</w:t>
            </w:r>
          </w:p>
        </w:tc>
        <w:tc>
          <w:tcPr>
            <w:tcW w:w="735" w:type="pct"/>
            <w:hideMark/>
          </w:tcPr>
          <w:p w14:paraId="47EC443F" w14:textId="77777777" w:rsidR="00607ECE" w:rsidRPr="00EE4317" w:rsidRDefault="00607ECE" w:rsidP="00EE4317">
            <w:pPr>
              <w:rPr>
                <w:rFonts w:asciiTheme="minorHAnsi" w:hAnsiTheme="minorHAnsi"/>
                <w:b w:val="0"/>
                <w:bCs/>
                <w:color w:val="FFFFFF" w:themeColor="background1"/>
                <w:sz w:val="20"/>
                <w:szCs w:val="20"/>
                <w:lang w:eastAsia="en-NZ"/>
              </w:rPr>
            </w:pPr>
            <w:r w:rsidRPr="00EE4317">
              <w:rPr>
                <w:rFonts w:asciiTheme="minorHAnsi" w:hAnsiTheme="minorHAnsi"/>
                <w:b w:val="0"/>
                <w:bCs/>
                <w:color w:val="FFFFFF" w:themeColor="background1"/>
                <w:sz w:val="20"/>
                <w:szCs w:val="20"/>
                <w:lang w:eastAsia="en-NZ"/>
              </w:rPr>
              <w:t>Difference from Quota</w:t>
            </w:r>
          </w:p>
        </w:tc>
        <w:tc>
          <w:tcPr>
            <w:tcW w:w="919" w:type="pct"/>
            <w:hideMark/>
          </w:tcPr>
          <w:p w14:paraId="4E02FEA6" w14:textId="77777777" w:rsidR="00607ECE" w:rsidRPr="00EE4317" w:rsidRDefault="00607ECE" w:rsidP="00EE4317">
            <w:pPr>
              <w:rPr>
                <w:rFonts w:asciiTheme="minorHAnsi" w:hAnsiTheme="minorHAnsi"/>
                <w:b w:val="0"/>
                <w:bCs/>
                <w:color w:val="FFFFFF" w:themeColor="background1"/>
                <w:sz w:val="20"/>
                <w:szCs w:val="20"/>
                <w:lang w:eastAsia="en-NZ"/>
              </w:rPr>
            </w:pPr>
            <w:r w:rsidRPr="00EE4317">
              <w:rPr>
                <w:rFonts w:asciiTheme="minorHAnsi" w:hAnsiTheme="minorHAnsi"/>
                <w:b w:val="0"/>
                <w:bCs/>
                <w:color w:val="FFFFFF" w:themeColor="background1"/>
                <w:sz w:val="20"/>
                <w:szCs w:val="20"/>
                <w:lang w:eastAsia="en-NZ"/>
              </w:rPr>
              <w:t>% Difference from Quota</w:t>
            </w:r>
          </w:p>
        </w:tc>
      </w:tr>
      <w:tr w:rsidR="00607ECE" w:rsidRPr="000F65B9" w14:paraId="0127019B" w14:textId="77777777" w:rsidTr="004133C3">
        <w:trPr>
          <w:trHeight w:val="300"/>
        </w:trPr>
        <w:tc>
          <w:tcPr>
            <w:tcW w:w="1061" w:type="pct"/>
            <w:noWrap/>
            <w:hideMark/>
          </w:tcPr>
          <w:p w14:paraId="0CBD7507" w14:textId="77777777" w:rsidR="00607ECE" w:rsidRPr="000F65B9" w:rsidRDefault="00607ECE" w:rsidP="00607ECE">
            <w:pPr>
              <w:rPr>
                <w:rFonts w:asciiTheme="minorHAnsi" w:hAnsiTheme="minorHAnsi"/>
                <w:color w:val="000000"/>
                <w:sz w:val="20"/>
                <w:szCs w:val="20"/>
                <w:lang w:eastAsia="en-NZ"/>
              </w:rPr>
            </w:pPr>
            <w:r w:rsidRPr="000F65B9">
              <w:rPr>
                <w:rFonts w:asciiTheme="minorHAnsi" w:hAnsiTheme="minorHAnsi"/>
                <w:color w:val="000000"/>
                <w:sz w:val="20"/>
                <w:szCs w:val="20"/>
                <w:lang w:eastAsia="en-NZ"/>
              </w:rPr>
              <w:t>Masterton</w:t>
            </w:r>
          </w:p>
        </w:tc>
        <w:tc>
          <w:tcPr>
            <w:tcW w:w="816" w:type="pct"/>
            <w:noWrap/>
            <w:hideMark/>
          </w:tcPr>
          <w:p w14:paraId="5B3F3507"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19,196</w:t>
            </w:r>
          </w:p>
        </w:tc>
        <w:tc>
          <w:tcPr>
            <w:tcW w:w="575" w:type="pct"/>
            <w:noWrap/>
            <w:hideMark/>
          </w:tcPr>
          <w:p w14:paraId="22E2432F"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5</w:t>
            </w:r>
          </w:p>
        </w:tc>
        <w:tc>
          <w:tcPr>
            <w:tcW w:w="894" w:type="pct"/>
            <w:noWrap/>
            <w:hideMark/>
          </w:tcPr>
          <w:p w14:paraId="5D381C4B"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3,839</w:t>
            </w:r>
          </w:p>
        </w:tc>
        <w:tc>
          <w:tcPr>
            <w:tcW w:w="735" w:type="pct"/>
            <w:noWrap/>
            <w:hideMark/>
          </w:tcPr>
          <w:p w14:paraId="4CA24841"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204</w:t>
            </w:r>
          </w:p>
        </w:tc>
        <w:tc>
          <w:tcPr>
            <w:tcW w:w="919" w:type="pct"/>
            <w:noWrap/>
            <w:hideMark/>
          </w:tcPr>
          <w:p w14:paraId="08BACBBF"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5.62</w:t>
            </w:r>
          </w:p>
        </w:tc>
      </w:tr>
      <w:tr w:rsidR="00607ECE" w:rsidRPr="000F65B9" w14:paraId="29FEFAAE" w14:textId="77777777" w:rsidTr="004133C3">
        <w:trPr>
          <w:trHeight w:val="300"/>
        </w:trPr>
        <w:tc>
          <w:tcPr>
            <w:tcW w:w="1061" w:type="pct"/>
            <w:noWrap/>
            <w:hideMark/>
          </w:tcPr>
          <w:p w14:paraId="50755905" w14:textId="77777777" w:rsidR="00607ECE" w:rsidRPr="000F65B9" w:rsidRDefault="00607ECE" w:rsidP="00607ECE">
            <w:pPr>
              <w:rPr>
                <w:rFonts w:asciiTheme="minorHAnsi" w:hAnsiTheme="minorHAnsi"/>
                <w:color w:val="000000"/>
                <w:sz w:val="20"/>
                <w:szCs w:val="20"/>
                <w:lang w:eastAsia="en-NZ"/>
              </w:rPr>
            </w:pPr>
            <w:r w:rsidRPr="000F65B9">
              <w:rPr>
                <w:rFonts w:asciiTheme="minorHAnsi" w:hAnsiTheme="minorHAnsi"/>
                <w:color w:val="000000"/>
                <w:sz w:val="20"/>
                <w:szCs w:val="20"/>
                <w:lang w:eastAsia="en-NZ"/>
              </w:rPr>
              <w:t>Rural 1</w:t>
            </w:r>
          </w:p>
        </w:tc>
        <w:tc>
          <w:tcPr>
            <w:tcW w:w="816" w:type="pct"/>
            <w:noWrap/>
            <w:hideMark/>
          </w:tcPr>
          <w:p w14:paraId="40E4FA1F"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3,622</w:t>
            </w:r>
          </w:p>
        </w:tc>
        <w:tc>
          <w:tcPr>
            <w:tcW w:w="575" w:type="pct"/>
            <w:noWrap/>
            <w:hideMark/>
          </w:tcPr>
          <w:p w14:paraId="2B5C4C62"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1</w:t>
            </w:r>
          </w:p>
        </w:tc>
        <w:tc>
          <w:tcPr>
            <w:tcW w:w="894" w:type="pct"/>
            <w:noWrap/>
            <w:hideMark/>
          </w:tcPr>
          <w:p w14:paraId="0EEB0C45"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3,622</w:t>
            </w:r>
          </w:p>
        </w:tc>
        <w:tc>
          <w:tcPr>
            <w:tcW w:w="735" w:type="pct"/>
            <w:noWrap/>
            <w:hideMark/>
          </w:tcPr>
          <w:p w14:paraId="6A425D2D"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-13</w:t>
            </w:r>
          </w:p>
        </w:tc>
        <w:tc>
          <w:tcPr>
            <w:tcW w:w="919" w:type="pct"/>
            <w:noWrap/>
            <w:hideMark/>
          </w:tcPr>
          <w:p w14:paraId="0EFD6456"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-0.36</w:t>
            </w:r>
          </w:p>
        </w:tc>
      </w:tr>
      <w:tr w:rsidR="00607ECE" w:rsidRPr="000F65B9" w14:paraId="419F6766" w14:textId="77777777" w:rsidTr="004133C3">
        <w:trPr>
          <w:trHeight w:val="300"/>
        </w:trPr>
        <w:tc>
          <w:tcPr>
            <w:tcW w:w="1061" w:type="pct"/>
            <w:noWrap/>
            <w:hideMark/>
          </w:tcPr>
          <w:p w14:paraId="35E3AAF8" w14:textId="77777777" w:rsidR="00607ECE" w:rsidRPr="000F65B9" w:rsidRDefault="00607ECE" w:rsidP="00607ECE">
            <w:pPr>
              <w:rPr>
                <w:rFonts w:asciiTheme="minorHAnsi" w:hAnsiTheme="minorHAnsi"/>
                <w:color w:val="000000"/>
                <w:sz w:val="20"/>
                <w:szCs w:val="20"/>
                <w:lang w:eastAsia="en-NZ"/>
              </w:rPr>
            </w:pPr>
            <w:r w:rsidRPr="000F65B9">
              <w:rPr>
                <w:rFonts w:asciiTheme="minorHAnsi" w:hAnsiTheme="minorHAnsi"/>
                <w:color w:val="000000"/>
                <w:sz w:val="20"/>
                <w:szCs w:val="20"/>
                <w:lang w:eastAsia="en-NZ"/>
              </w:rPr>
              <w:t>Rural 2</w:t>
            </w:r>
          </w:p>
        </w:tc>
        <w:tc>
          <w:tcPr>
            <w:tcW w:w="816" w:type="pct"/>
            <w:noWrap/>
            <w:hideMark/>
          </w:tcPr>
          <w:p w14:paraId="7A22CA0D"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2,862</w:t>
            </w:r>
          </w:p>
        </w:tc>
        <w:tc>
          <w:tcPr>
            <w:tcW w:w="575" w:type="pct"/>
            <w:noWrap/>
            <w:hideMark/>
          </w:tcPr>
          <w:p w14:paraId="23AE4C63"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1</w:t>
            </w:r>
          </w:p>
        </w:tc>
        <w:tc>
          <w:tcPr>
            <w:tcW w:w="894" w:type="pct"/>
            <w:noWrap/>
            <w:hideMark/>
          </w:tcPr>
          <w:p w14:paraId="70B52896"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2,862</w:t>
            </w:r>
          </w:p>
        </w:tc>
        <w:tc>
          <w:tcPr>
            <w:tcW w:w="735" w:type="pct"/>
            <w:noWrap/>
            <w:hideMark/>
          </w:tcPr>
          <w:p w14:paraId="70E2EC4A"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-773</w:t>
            </w:r>
          </w:p>
        </w:tc>
        <w:tc>
          <w:tcPr>
            <w:tcW w:w="919" w:type="pct"/>
            <w:noWrap/>
            <w:hideMark/>
          </w:tcPr>
          <w:p w14:paraId="4C8FBF01"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-21.27</w:t>
            </w:r>
          </w:p>
        </w:tc>
      </w:tr>
      <w:tr w:rsidR="00607ECE" w:rsidRPr="000F65B9" w14:paraId="450E305E" w14:textId="77777777" w:rsidTr="004133C3">
        <w:trPr>
          <w:trHeight w:val="300"/>
        </w:trPr>
        <w:tc>
          <w:tcPr>
            <w:tcW w:w="1061" w:type="pct"/>
            <w:noWrap/>
            <w:hideMark/>
          </w:tcPr>
          <w:p w14:paraId="1B4E8C53" w14:textId="77777777" w:rsidR="00607ECE" w:rsidRPr="000F65B9" w:rsidRDefault="00607ECE" w:rsidP="00607ECE">
            <w:pPr>
              <w:rPr>
                <w:rFonts w:asciiTheme="minorHAnsi" w:hAnsiTheme="minorHAnsi"/>
                <w:color w:val="000000"/>
                <w:sz w:val="20"/>
                <w:szCs w:val="20"/>
                <w:lang w:eastAsia="en-NZ"/>
              </w:rPr>
            </w:pPr>
            <w:r w:rsidRPr="000F65B9">
              <w:rPr>
                <w:rFonts w:asciiTheme="minorHAnsi" w:hAnsiTheme="minorHAnsi"/>
                <w:color w:val="000000"/>
                <w:sz w:val="20"/>
                <w:szCs w:val="20"/>
                <w:lang w:eastAsia="en-NZ"/>
              </w:rPr>
              <w:t>Carterton</w:t>
            </w:r>
          </w:p>
        </w:tc>
        <w:tc>
          <w:tcPr>
            <w:tcW w:w="816" w:type="pct"/>
            <w:noWrap/>
            <w:hideMark/>
          </w:tcPr>
          <w:p w14:paraId="2F69FE95"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7,979</w:t>
            </w:r>
          </w:p>
        </w:tc>
        <w:tc>
          <w:tcPr>
            <w:tcW w:w="575" w:type="pct"/>
            <w:noWrap/>
            <w:hideMark/>
          </w:tcPr>
          <w:p w14:paraId="105856F9"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2</w:t>
            </w:r>
          </w:p>
        </w:tc>
        <w:tc>
          <w:tcPr>
            <w:tcW w:w="894" w:type="pct"/>
            <w:noWrap/>
            <w:hideMark/>
          </w:tcPr>
          <w:p w14:paraId="280D54D1"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3,990</w:t>
            </w:r>
          </w:p>
        </w:tc>
        <w:tc>
          <w:tcPr>
            <w:tcW w:w="735" w:type="pct"/>
            <w:noWrap/>
            <w:hideMark/>
          </w:tcPr>
          <w:p w14:paraId="227B9EE8"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355</w:t>
            </w:r>
          </w:p>
        </w:tc>
        <w:tc>
          <w:tcPr>
            <w:tcW w:w="919" w:type="pct"/>
            <w:noWrap/>
            <w:hideMark/>
          </w:tcPr>
          <w:p w14:paraId="7B8C00F8"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9.75</w:t>
            </w:r>
          </w:p>
        </w:tc>
      </w:tr>
      <w:tr w:rsidR="00607ECE" w:rsidRPr="000F65B9" w14:paraId="7869209C" w14:textId="77777777" w:rsidTr="004133C3">
        <w:trPr>
          <w:trHeight w:val="300"/>
        </w:trPr>
        <w:tc>
          <w:tcPr>
            <w:tcW w:w="1061" w:type="pct"/>
            <w:noWrap/>
            <w:hideMark/>
          </w:tcPr>
          <w:p w14:paraId="4C624CCE" w14:textId="77777777" w:rsidR="00607ECE" w:rsidRPr="000F65B9" w:rsidRDefault="00607ECE" w:rsidP="00607ECE">
            <w:pPr>
              <w:rPr>
                <w:rFonts w:asciiTheme="minorHAnsi" w:hAnsiTheme="minorHAnsi"/>
                <w:color w:val="000000"/>
                <w:sz w:val="20"/>
                <w:szCs w:val="20"/>
                <w:lang w:eastAsia="en-NZ"/>
              </w:rPr>
            </w:pPr>
            <w:r w:rsidRPr="000F65B9">
              <w:rPr>
                <w:rFonts w:asciiTheme="minorHAnsi" w:hAnsiTheme="minorHAnsi"/>
                <w:color w:val="000000"/>
                <w:sz w:val="20"/>
                <w:szCs w:val="20"/>
                <w:lang w:eastAsia="en-NZ"/>
              </w:rPr>
              <w:t>Greytown</w:t>
            </w:r>
          </w:p>
        </w:tc>
        <w:tc>
          <w:tcPr>
            <w:tcW w:w="816" w:type="pct"/>
            <w:noWrap/>
            <w:hideMark/>
          </w:tcPr>
          <w:p w14:paraId="72295FB0"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3,410</w:t>
            </w:r>
          </w:p>
        </w:tc>
        <w:tc>
          <w:tcPr>
            <w:tcW w:w="575" w:type="pct"/>
            <w:noWrap/>
            <w:hideMark/>
          </w:tcPr>
          <w:p w14:paraId="3848CF82"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1</w:t>
            </w:r>
          </w:p>
        </w:tc>
        <w:tc>
          <w:tcPr>
            <w:tcW w:w="894" w:type="pct"/>
            <w:noWrap/>
            <w:hideMark/>
          </w:tcPr>
          <w:p w14:paraId="5C4D8FB5"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3,410</w:t>
            </w:r>
          </w:p>
        </w:tc>
        <w:tc>
          <w:tcPr>
            <w:tcW w:w="735" w:type="pct"/>
            <w:noWrap/>
            <w:hideMark/>
          </w:tcPr>
          <w:p w14:paraId="268EF8A9"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-225</w:t>
            </w:r>
          </w:p>
        </w:tc>
        <w:tc>
          <w:tcPr>
            <w:tcW w:w="919" w:type="pct"/>
            <w:noWrap/>
            <w:hideMark/>
          </w:tcPr>
          <w:p w14:paraId="55E62011"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-6.19</w:t>
            </w:r>
          </w:p>
        </w:tc>
      </w:tr>
      <w:tr w:rsidR="00607ECE" w:rsidRPr="000F65B9" w14:paraId="2F2FAD95" w14:textId="77777777" w:rsidTr="004133C3">
        <w:trPr>
          <w:trHeight w:val="300"/>
        </w:trPr>
        <w:tc>
          <w:tcPr>
            <w:tcW w:w="1061" w:type="pct"/>
            <w:noWrap/>
            <w:hideMark/>
          </w:tcPr>
          <w:p w14:paraId="74150B36" w14:textId="77777777" w:rsidR="00607ECE" w:rsidRPr="000F65B9" w:rsidRDefault="00607ECE" w:rsidP="00607ECE">
            <w:pPr>
              <w:rPr>
                <w:rFonts w:asciiTheme="minorHAnsi" w:hAnsiTheme="minorHAnsi"/>
                <w:color w:val="000000"/>
                <w:sz w:val="20"/>
                <w:szCs w:val="20"/>
                <w:lang w:eastAsia="en-NZ"/>
              </w:rPr>
            </w:pPr>
            <w:r w:rsidRPr="000F65B9">
              <w:rPr>
                <w:rFonts w:asciiTheme="minorHAnsi" w:hAnsiTheme="minorHAnsi"/>
                <w:color w:val="000000"/>
                <w:sz w:val="20"/>
                <w:szCs w:val="20"/>
                <w:lang w:eastAsia="en-NZ"/>
              </w:rPr>
              <w:t>Featherston</w:t>
            </w:r>
          </w:p>
        </w:tc>
        <w:tc>
          <w:tcPr>
            <w:tcW w:w="816" w:type="pct"/>
            <w:noWrap/>
            <w:hideMark/>
          </w:tcPr>
          <w:p w14:paraId="665C1146"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3,276</w:t>
            </w:r>
          </w:p>
        </w:tc>
        <w:tc>
          <w:tcPr>
            <w:tcW w:w="575" w:type="pct"/>
            <w:noWrap/>
            <w:hideMark/>
          </w:tcPr>
          <w:p w14:paraId="750F919A"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1</w:t>
            </w:r>
          </w:p>
        </w:tc>
        <w:tc>
          <w:tcPr>
            <w:tcW w:w="894" w:type="pct"/>
            <w:noWrap/>
            <w:hideMark/>
          </w:tcPr>
          <w:p w14:paraId="7151C5B7"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3,276</w:t>
            </w:r>
          </w:p>
        </w:tc>
        <w:tc>
          <w:tcPr>
            <w:tcW w:w="735" w:type="pct"/>
            <w:noWrap/>
            <w:hideMark/>
          </w:tcPr>
          <w:p w14:paraId="691AF896"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-359</w:t>
            </w:r>
          </w:p>
        </w:tc>
        <w:tc>
          <w:tcPr>
            <w:tcW w:w="919" w:type="pct"/>
            <w:noWrap/>
            <w:hideMark/>
          </w:tcPr>
          <w:p w14:paraId="4ABF7D1D"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-9.88</w:t>
            </w:r>
          </w:p>
        </w:tc>
      </w:tr>
      <w:tr w:rsidR="00607ECE" w:rsidRPr="000F65B9" w14:paraId="58E42ED9" w14:textId="77777777" w:rsidTr="004133C3">
        <w:trPr>
          <w:trHeight w:val="300"/>
        </w:trPr>
        <w:tc>
          <w:tcPr>
            <w:tcW w:w="1061" w:type="pct"/>
            <w:noWrap/>
            <w:hideMark/>
          </w:tcPr>
          <w:p w14:paraId="5323041F" w14:textId="77777777" w:rsidR="00607ECE" w:rsidRPr="000F65B9" w:rsidRDefault="00607ECE" w:rsidP="00607ECE">
            <w:pPr>
              <w:rPr>
                <w:rFonts w:asciiTheme="minorHAnsi" w:hAnsiTheme="minorHAnsi"/>
                <w:color w:val="000000"/>
                <w:sz w:val="20"/>
                <w:szCs w:val="20"/>
                <w:lang w:eastAsia="en-NZ"/>
              </w:rPr>
            </w:pPr>
            <w:r w:rsidRPr="000F65B9">
              <w:rPr>
                <w:rFonts w:asciiTheme="minorHAnsi" w:hAnsiTheme="minorHAnsi"/>
                <w:color w:val="000000"/>
                <w:sz w:val="20"/>
                <w:szCs w:val="20"/>
                <w:lang w:eastAsia="en-NZ"/>
              </w:rPr>
              <w:t>Martinborough</w:t>
            </w:r>
          </w:p>
        </w:tc>
        <w:tc>
          <w:tcPr>
            <w:tcW w:w="816" w:type="pct"/>
            <w:noWrap/>
            <w:hideMark/>
          </w:tcPr>
          <w:p w14:paraId="0161EEAF"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3,275</w:t>
            </w:r>
          </w:p>
        </w:tc>
        <w:tc>
          <w:tcPr>
            <w:tcW w:w="575" w:type="pct"/>
            <w:noWrap/>
            <w:hideMark/>
          </w:tcPr>
          <w:p w14:paraId="250E65C0"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1</w:t>
            </w:r>
          </w:p>
        </w:tc>
        <w:tc>
          <w:tcPr>
            <w:tcW w:w="894" w:type="pct"/>
            <w:noWrap/>
            <w:hideMark/>
          </w:tcPr>
          <w:p w14:paraId="346236BE"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3,275</w:t>
            </w:r>
          </w:p>
        </w:tc>
        <w:tc>
          <w:tcPr>
            <w:tcW w:w="735" w:type="pct"/>
            <w:noWrap/>
            <w:hideMark/>
          </w:tcPr>
          <w:p w14:paraId="36DADAA6"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-360</w:t>
            </w:r>
          </w:p>
        </w:tc>
        <w:tc>
          <w:tcPr>
            <w:tcW w:w="919" w:type="pct"/>
            <w:noWrap/>
            <w:hideMark/>
          </w:tcPr>
          <w:p w14:paraId="0502D64E"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-9.90</w:t>
            </w:r>
          </w:p>
        </w:tc>
      </w:tr>
      <w:tr w:rsidR="00607ECE" w:rsidRPr="000F65B9" w14:paraId="47BDAC17" w14:textId="77777777" w:rsidTr="004133C3">
        <w:trPr>
          <w:trHeight w:val="300"/>
        </w:trPr>
        <w:tc>
          <w:tcPr>
            <w:tcW w:w="1061" w:type="pct"/>
            <w:noWrap/>
            <w:hideMark/>
          </w:tcPr>
          <w:p w14:paraId="44E623BB" w14:textId="77777777" w:rsidR="00607ECE" w:rsidRPr="000F65B9" w:rsidRDefault="00607ECE" w:rsidP="00607ECE">
            <w:pPr>
              <w:rPr>
                <w:rFonts w:asciiTheme="minorHAnsi" w:hAnsiTheme="minorHAnsi"/>
                <w:b/>
                <w:color w:val="000000"/>
                <w:sz w:val="20"/>
                <w:szCs w:val="20"/>
                <w:lang w:eastAsia="en-NZ"/>
              </w:rPr>
            </w:pPr>
            <w:r w:rsidRPr="000F65B9">
              <w:rPr>
                <w:rFonts w:asciiTheme="minorHAnsi" w:hAnsiTheme="minorHAnsi"/>
                <w:b/>
                <w:color w:val="000000"/>
                <w:sz w:val="20"/>
                <w:szCs w:val="20"/>
                <w:lang w:eastAsia="en-NZ"/>
              </w:rPr>
              <w:t>Total</w:t>
            </w:r>
          </w:p>
        </w:tc>
        <w:tc>
          <w:tcPr>
            <w:tcW w:w="816" w:type="pct"/>
            <w:noWrap/>
            <w:hideMark/>
          </w:tcPr>
          <w:p w14:paraId="4BF5A229" w14:textId="77777777" w:rsidR="00607ECE" w:rsidRPr="000F65B9" w:rsidRDefault="00607ECE" w:rsidP="00607ECE">
            <w:pPr>
              <w:jc w:val="right"/>
              <w:rPr>
                <w:rFonts w:asciiTheme="minorHAnsi" w:hAnsiTheme="minorHAnsi"/>
                <w:b/>
                <w:color w:val="000000"/>
                <w:sz w:val="20"/>
                <w:szCs w:val="20"/>
                <w:lang w:eastAsia="en-NZ"/>
              </w:rPr>
            </w:pPr>
            <w:r w:rsidRPr="000F65B9">
              <w:rPr>
                <w:rFonts w:asciiTheme="minorHAnsi" w:hAnsiTheme="minorHAnsi"/>
                <w:b/>
                <w:color w:val="000000"/>
                <w:sz w:val="20"/>
                <w:szCs w:val="20"/>
                <w:lang w:eastAsia="en-NZ"/>
              </w:rPr>
              <w:t>43,620</w:t>
            </w:r>
          </w:p>
        </w:tc>
        <w:tc>
          <w:tcPr>
            <w:tcW w:w="575" w:type="pct"/>
            <w:noWrap/>
            <w:hideMark/>
          </w:tcPr>
          <w:p w14:paraId="295AE7F2"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12</w:t>
            </w:r>
          </w:p>
        </w:tc>
        <w:tc>
          <w:tcPr>
            <w:tcW w:w="894" w:type="pct"/>
            <w:noWrap/>
            <w:hideMark/>
          </w:tcPr>
          <w:p w14:paraId="1F80FBB8" w14:textId="77777777" w:rsidR="00607ECE" w:rsidRPr="000F65B9" w:rsidRDefault="00607ECE" w:rsidP="00607ECE">
            <w:pPr>
              <w:jc w:val="right"/>
              <w:rPr>
                <w:rFonts w:asciiTheme="minorHAnsi" w:hAnsiTheme="minorHAnsi"/>
                <w:color w:val="000000"/>
                <w:sz w:val="20"/>
                <w:szCs w:val="20"/>
                <w:lang w:eastAsia="en-NZ"/>
              </w:rPr>
            </w:pPr>
            <w:r w:rsidRPr="000F65B9">
              <w:rPr>
                <w:rFonts w:asciiTheme="minorHAnsi" w:hAnsiTheme="minorHAnsi"/>
                <w:color w:val="000000"/>
                <w:sz w:val="20"/>
                <w:szCs w:val="20"/>
                <w:lang w:eastAsia="en-NZ"/>
              </w:rPr>
              <w:t>3,635</w:t>
            </w:r>
          </w:p>
        </w:tc>
        <w:tc>
          <w:tcPr>
            <w:tcW w:w="735" w:type="pct"/>
            <w:noWrap/>
            <w:hideMark/>
          </w:tcPr>
          <w:p w14:paraId="32457C4A" w14:textId="77777777" w:rsidR="00607ECE" w:rsidRPr="000F65B9" w:rsidRDefault="00607ECE" w:rsidP="00607ECE">
            <w:pPr>
              <w:rPr>
                <w:rFonts w:asciiTheme="minorHAnsi" w:hAnsiTheme="minorHAnsi"/>
                <w:color w:val="000000"/>
                <w:sz w:val="20"/>
                <w:szCs w:val="20"/>
                <w:lang w:eastAsia="en-NZ"/>
              </w:rPr>
            </w:pPr>
          </w:p>
        </w:tc>
        <w:tc>
          <w:tcPr>
            <w:tcW w:w="919" w:type="pct"/>
            <w:noWrap/>
            <w:hideMark/>
          </w:tcPr>
          <w:p w14:paraId="2EBDF06F" w14:textId="77777777" w:rsidR="00607ECE" w:rsidRPr="000F65B9" w:rsidRDefault="00607ECE" w:rsidP="00607ECE">
            <w:pPr>
              <w:rPr>
                <w:rFonts w:asciiTheme="minorHAnsi" w:hAnsiTheme="minorHAnsi"/>
                <w:color w:val="000000"/>
                <w:sz w:val="20"/>
                <w:szCs w:val="20"/>
                <w:lang w:eastAsia="en-NZ"/>
              </w:rPr>
            </w:pPr>
          </w:p>
        </w:tc>
      </w:tr>
    </w:tbl>
    <w:p w14:paraId="527FB90F" w14:textId="77777777" w:rsidR="00607ECE" w:rsidRDefault="00607ECE" w:rsidP="00607ECE"/>
    <w:p w14:paraId="74AC2212" w14:textId="3F8F43B7" w:rsidR="00607ECE" w:rsidRPr="00607ECE" w:rsidRDefault="0029771A" w:rsidP="00607ECE">
      <w:pPr>
        <w:pStyle w:val="ListParagraph"/>
        <w:keepLines/>
        <w:numPr>
          <w:ilvl w:val="0"/>
          <w:numId w:val="64"/>
        </w:numPr>
        <w:spacing w:before="0" w:after="0" w:line="240" w:lineRule="auto"/>
        <w:rPr>
          <w:sz w:val="22"/>
          <w:szCs w:val="22"/>
        </w:rPr>
      </w:pPr>
      <w:r>
        <w:rPr>
          <w:sz w:val="22"/>
          <w:szCs w:val="22"/>
        </w:rPr>
        <w:lastRenderedPageBreak/>
        <w:t xml:space="preserve">Figure 1 </w:t>
      </w:r>
      <w:r w:rsidR="00607ECE" w:rsidRPr="00607ECE">
        <w:rPr>
          <w:sz w:val="22"/>
          <w:szCs w:val="22"/>
        </w:rPr>
        <w:t>shows the wards as proposed by the Wairarapa councils in their 2013 application. We have used these boundaries as much as possible. However, we had to move the boundaries of the Featherston and Rural 2 wards to increase the population to member ratio. These changes have been discussed with representatives of the three councils who were in agreement with the proposed changes and considered they reflected communities of interest. The changes are</w:t>
      </w:r>
      <w:r w:rsidR="00F36448">
        <w:rPr>
          <w:sz w:val="22"/>
          <w:szCs w:val="22"/>
        </w:rPr>
        <w:t xml:space="preserve"> to transfer</w:t>
      </w:r>
      <w:r w:rsidR="00607ECE" w:rsidRPr="00607ECE">
        <w:rPr>
          <w:sz w:val="22"/>
          <w:szCs w:val="22"/>
        </w:rPr>
        <w:t>:</w:t>
      </w:r>
    </w:p>
    <w:p w14:paraId="0AA3FB96" w14:textId="63697577" w:rsidR="00607ECE" w:rsidRPr="009A66EB" w:rsidRDefault="00607ECE" w:rsidP="00607ECE">
      <w:pPr>
        <w:pStyle w:val="ListParagraph"/>
        <w:keepLines/>
        <w:numPr>
          <w:ilvl w:val="0"/>
          <w:numId w:val="65"/>
        </w:numPr>
        <w:spacing w:before="0" w:after="0" w:line="240" w:lineRule="auto"/>
        <w:rPr>
          <w:sz w:val="22"/>
          <w:szCs w:val="22"/>
        </w:rPr>
      </w:pPr>
      <w:r w:rsidRPr="009A66EB">
        <w:rPr>
          <w:sz w:val="22"/>
          <w:szCs w:val="22"/>
        </w:rPr>
        <w:t xml:space="preserve">three </w:t>
      </w:r>
      <w:proofErr w:type="spellStart"/>
      <w:r w:rsidRPr="009A66EB">
        <w:rPr>
          <w:sz w:val="22"/>
          <w:szCs w:val="22"/>
        </w:rPr>
        <w:t>meshblocks</w:t>
      </w:r>
      <w:proofErr w:type="spellEnd"/>
      <w:r w:rsidRPr="009A66EB">
        <w:rPr>
          <w:sz w:val="22"/>
          <w:szCs w:val="22"/>
        </w:rPr>
        <w:t xml:space="preserve"> from the Martinborough Ward (between State Highway </w:t>
      </w:r>
      <w:r>
        <w:rPr>
          <w:sz w:val="22"/>
          <w:szCs w:val="22"/>
        </w:rPr>
        <w:t>53</w:t>
      </w:r>
      <w:r w:rsidRPr="009A66EB">
        <w:rPr>
          <w:sz w:val="22"/>
          <w:szCs w:val="22"/>
        </w:rPr>
        <w:t xml:space="preserve"> and Lake Wairarapa)</w:t>
      </w:r>
    </w:p>
    <w:p w14:paraId="4FF7644F" w14:textId="5FCC2F3E" w:rsidR="00607ECE" w:rsidRPr="009A66EB" w:rsidRDefault="00607ECE" w:rsidP="00607ECE">
      <w:pPr>
        <w:pStyle w:val="ListParagraph"/>
        <w:keepLines/>
        <w:numPr>
          <w:ilvl w:val="0"/>
          <w:numId w:val="65"/>
        </w:numPr>
        <w:spacing w:before="0" w:after="0" w:line="240" w:lineRule="auto"/>
        <w:rPr>
          <w:sz w:val="22"/>
          <w:szCs w:val="22"/>
        </w:rPr>
      </w:pPr>
      <w:r w:rsidRPr="009A66EB">
        <w:rPr>
          <w:sz w:val="22"/>
          <w:szCs w:val="22"/>
        </w:rPr>
        <w:t xml:space="preserve">three </w:t>
      </w:r>
      <w:proofErr w:type="spellStart"/>
      <w:r w:rsidRPr="009A66EB">
        <w:rPr>
          <w:sz w:val="22"/>
          <w:szCs w:val="22"/>
        </w:rPr>
        <w:t>meshblocks</w:t>
      </w:r>
      <w:proofErr w:type="spellEnd"/>
      <w:r w:rsidRPr="009A66EB">
        <w:rPr>
          <w:sz w:val="22"/>
          <w:szCs w:val="22"/>
        </w:rPr>
        <w:t xml:space="preserve"> from the Rural 1 Ward to the Rural 2 Ward (the western side of the </w:t>
      </w:r>
      <w:proofErr w:type="spellStart"/>
      <w:r w:rsidRPr="009A66EB">
        <w:rPr>
          <w:sz w:val="22"/>
          <w:szCs w:val="22"/>
        </w:rPr>
        <w:t>Whangahau</w:t>
      </w:r>
      <w:proofErr w:type="spellEnd"/>
      <w:r w:rsidRPr="009A66EB">
        <w:rPr>
          <w:sz w:val="22"/>
          <w:szCs w:val="22"/>
        </w:rPr>
        <w:t xml:space="preserve"> River valley)</w:t>
      </w:r>
    </w:p>
    <w:p w14:paraId="60D01B17" w14:textId="373D55A2" w:rsidR="00607ECE" w:rsidRPr="009A66EB" w:rsidRDefault="00607ECE" w:rsidP="00607ECE">
      <w:pPr>
        <w:pStyle w:val="ListParagraph"/>
        <w:keepLines/>
        <w:numPr>
          <w:ilvl w:val="0"/>
          <w:numId w:val="65"/>
        </w:numPr>
        <w:spacing w:before="0" w:after="0" w:line="240" w:lineRule="auto"/>
        <w:rPr>
          <w:sz w:val="22"/>
          <w:szCs w:val="22"/>
        </w:rPr>
      </w:pPr>
      <w:r w:rsidRPr="009A66EB">
        <w:rPr>
          <w:sz w:val="22"/>
          <w:szCs w:val="22"/>
        </w:rPr>
        <w:t xml:space="preserve">four </w:t>
      </w:r>
      <w:proofErr w:type="spellStart"/>
      <w:r w:rsidRPr="009A66EB">
        <w:rPr>
          <w:sz w:val="22"/>
          <w:szCs w:val="22"/>
        </w:rPr>
        <w:t>meshblocks</w:t>
      </w:r>
      <w:proofErr w:type="spellEnd"/>
      <w:r w:rsidRPr="009A66EB">
        <w:rPr>
          <w:sz w:val="22"/>
          <w:szCs w:val="22"/>
        </w:rPr>
        <w:t xml:space="preserve"> from the Martinborough Ward to the Rural 2 Ward (in the north-east of the Martinborough Ward)</w:t>
      </w:r>
    </w:p>
    <w:p w14:paraId="2AAC2CE1" w14:textId="77777777" w:rsidR="00607ECE" w:rsidRDefault="00607ECE" w:rsidP="00607ECE">
      <w:pPr>
        <w:rPr>
          <w:sz w:val="22"/>
          <w:szCs w:val="22"/>
        </w:rPr>
      </w:pPr>
    </w:p>
    <w:p w14:paraId="1450A346" w14:textId="12CEE561" w:rsidR="0029771A" w:rsidRPr="009A66EB" w:rsidRDefault="0029771A" w:rsidP="0029771A">
      <w:pPr>
        <w:pStyle w:val="Caption"/>
      </w:pPr>
      <w:r>
        <w:t>Figure 1</w:t>
      </w:r>
    </w:p>
    <w:p w14:paraId="27EB779E" w14:textId="77777777" w:rsidR="00BC68B2" w:rsidRDefault="00BC68B2" w:rsidP="004133C3">
      <w:pPr>
        <w:jc w:val="center"/>
      </w:pPr>
      <w:r>
        <w:rPr>
          <w:noProof/>
          <w:lang w:eastAsia="en-NZ"/>
        </w:rPr>
        <w:drawing>
          <wp:inline distT="0" distB="0" distL="0" distR="0" wp14:anchorId="77F2E8B4" wp14:editId="7A1C8F99">
            <wp:extent cx="5897590" cy="4107976"/>
            <wp:effectExtent l="0" t="0" r="825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17624" cy="4121931"/>
                    </a:xfrm>
                    <a:prstGeom prst="rect">
                      <a:avLst/>
                    </a:prstGeom>
                  </pic:spPr>
                </pic:pic>
              </a:graphicData>
            </a:graphic>
          </wp:inline>
        </w:drawing>
      </w:r>
    </w:p>
    <w:p w14:paraId="0F58A731" w14:textId="77777777" w:rsidR="00BC68B2" w:rsidRDefault="00BC68B2" w:rsidP="00BC68B2">
      <w:pPr>
        <w:tabs>
          <w:tab w:val="left" w:pos="2453"/>
          <w:tab w:val="left" w:pos="3873"/>
          <w:tab w:val="left" w:pos="5093"/>
          <w:tab w:val="left" w:pos="6444"/>
          <w:tab w:val="left" w:pos="7679"/>
        </w:tabs>
        <w:ind w:left="93"/>
        <w:rPr>
          <w:rFonts w:asciiTheme="minorHAnsi" w:hAnsiTheme="minorHAnsi" w:cs="Arial"/>
          <w:lang w:eastAsia="en-NZ"/>
        </w:rPr>
      </w:pPr>
    </w:p>
    <w:p w14:paraId="3767C9F4" w14:textId="2AFEA66E" w:rsidR="00BC68B2" w:rsidRPr="00E57E1D" w:rsidRDefault="00607ECE" w:rsidP="00BC68B2">
      <w:pPr>
        <w:pStyle w:val="ListParagraph"/>
        <w:keepLines/>
        <w:numPr>
          <w:ilvl w:val="0"/>
          <w:numId w:val="64"/>
        </w:numPr>
        <w:spacing w:before="0" w:after="0" w:line="240" w:lineRule="auto"/>
        <w:rPr>
          <w:sz w:val="22"/>
          <w:szCs w:val="22"/>
        </w:rPr>
      </w:pPr>
      <w:r>
        <w:rPr>
          <w:sz w:val="22"/>
          <w:szCs w:val="22"/>
        </w:rPr>
        <w:t>T</w:t>
      </w:r>
      <w:r w:rsidR="00BC68B2">
        <w:rPr>
          <w:sz w:val="22"/>
          <w:szCs w:val="22"/>
        </w:rPr>
        <w:t>hese arrangements meet the requirements of clause 18 as follows:</w:t>
      </w:r>
    </w:p>
    <w:p w14:paraId="23BB74CD" w14:textId="77777777" w:rsidR="00BC68B2" w:rsidRDefault="00BC68B2" w:rsidP="00BC68B2">
      <w:pPr>
        <w:rPr>
          <w:sz w:val="22"/>
          <w:szCs w:val="22"/>
        </w:rPr>
      </w:pPr>
    </w:p>
    <w:p w14:paraId="697CAA2C" w14:textId="77777777" w:rsidR="00BC68B2" w:rsidRDefault="00BC68B2" w:rsidP="00BC68B2">
      <w:pPr>
        <w:pStyle w:val="ListParagraph"/>
        <w:keepLines/>
        <w:numPr>
          <w:ilvl w:val="0"/>
          <w:numId w:val="68"/>
        </w:numPr>
        <w:spacing w:before="0" w:after="0" w:line="240" w:lineRule="auto"/>
        <w:rPr>
          <w:sz w:val="22"/>
          <w:szCs w:val="22"/>
        </w:rPr>
      </w:pPr>
      <w:r>
        <w:rPr>
          <w:sz w:val="22"/>
          <w:szCs w:val="22"/>
        </w:rPr>
        <w:t>they have regard to existing arrangements to the extent that the proposed Masterton, Greytown, Featherston and Martinborough wards are based on existing wards</w:t>
      </w:r>
    </w:p>
    <w:p w14:paraId="6E9941AF" w14:textId="3EC2515D" w:rsidR="00BC68B2" w:rsidRDefault="00BC68B2" w:rsidP="00BC68B2">
      <w:pPr>
        <w:pStyle w:val="ListParagraph"/>
        <w:keepLines/>
        <w:numPr>
          <w:ilvl w:val="0"/>
          <w:numId w:val="68"/>
        </w:numPr>
        <w:spacing w:before="0" w:after="0" w:line="240" w:lineRule="auto"/>
        <w:rPr>
          <w:sz w:val="22"/>
          <w:szCs w:val="22"/>
        </w:rPr>
      </w:pPr>
      <w:r>
        <w:rPr>
          <w:sz w:val="22"/>
          <w:szCs w:val="22"/>
        </w:rPr>
        <w:t>they provide effective representation of communities of interest by having wards based on communities of interest (either the towns and hinterlands or, in the case of the two rural wards, distinct farming types</w:t>
      </w:r>
      <w:r w:rsidR="0085492E">
        <w:rPr>
          <w:sz w:val="22"/>
          <w:szCs w:val="22"/>
        </w:rPr>
        <w:t>)</w:t>
      </w:r>
    </w:p>
    <w:p w14:paraId="0879BF67" w14:textId="77777777" w:rsidR="00BC68B2" w:rsidRDefault="00BC68B2" w:rsidP="00BC68B2">
      <w:pPr>
        <w:pStyle w:val="ListParagraph"/>
        <w:keepLines/>
        <w:numPr>
          <w:ilvl w:val="0"/>
          <w:numId w:val="68"/>
        </w:numPr>
        <w:spacing w:before="0" w:after="0" w:line="240" w:lineRule="auto"/>
        <w:rPr>
          <w:sz w:val="22"/>
          <w:szCs w:val="22"/>
        </w:rPr>
      </w:pPr>
      <w:r>
        <w:rPr>
          <w:sz w:val="22"/>
          <w:szCs w:val="22"/>
        </w:rPr>
        <w:t>they meet the technical requirements of the Local Electoral Act</w:t>
      </w:r>
    </w:p>
    <w:p w14:paraId="41B08A64" w14:textId="77777777" w:rsidR="00BC68B2" w:rsidRPr="008549B0" w:rsidRDefault="00BC68B2" w:rsidP="00BC68B2">
      <w:pPr>
        <w:pStyle w:val="ListParagraph"/>
        <w:keepLines/>
        <w:numPr>
          <w:ilvl w:val="0"/>
          <w:numId w:val="68"/>
        </w:numPr>
        <w:spacing w:before="0" w:after="0" w:line="240" w:lineRule="auto"/>
        <w:rPr>
          <w:sz w:val="22"/>
          <w:szCs w:val="22"/>
        </w:rPr>
      </w:pPr>
      <w:r>
        <w:rPr>
          <w:sz w:val="22"/>
          <w:szCs w:val="22"/>
        </w:rPr>
        <w:t xml:space="preserve">they take into account </w:t>
      </w:r>
      <w:r w:rsidRPr="009A66EB">
        <w:rPr>
          <w:rFonts w:asciiTheme="minorHAnsi" w:hAnsiTheme="minorHAnsi" w:cs="Arial"/>
          <w:sz w:val="22"/>
          <w:szCs w:val="22"/>
          <w:lang w:eastAsia="en-NZ"/>
        </w:rPr>
        <w:t>the responsibilities, duties, and powers of the</w:t>
      </w:r>
      <w:r>
        <w:rPr>
          <w:rFonts w:asciiTheme="minorHAnsi" w:hAnsiTheme="minorHAnsi" w:cs="Arial"/>
          <w:sz w:val="22"/>
          <w:szCs w:val="22"/>
          <w:lang w:eastAsia="en-NZ"/>
        </w:rPr>
        <w:t xml:space="preserve"> proposed new council in that the number of members is reasonably comparable with other territorial authorities  of a similar area, population and geographic configuration</w:t>
      </w:r>
    </w:p>
    <w:p w14:paraId="2CB9EC1B" w14:textId="77777777" w:rsidR="00BC68B2" w:rsidRPr="00E57E1D" w:rsidRDefault="00BC68B2" w:rsidP="00BC68B2">
      <w:pPr>
        <w:rPr>
          <w:sz w:val="22"/>
          <w:szCs w:val="22"/>
        </w:rPr>
      </w:pPr>
    </w:p>
    <w:p w14:paraId="73A3901D" w14:textId="09D63022" w:rsidR="00BC68B2" w:rsidRPr="009A66EB" w:rsidRDefault="004133C3" w:rsidP="00BC68B2">
      <w:pPr>
        <w:pStyle w:val="ListParagraph"/>
        <w:keepLines/>
        <w:numPr>
          <w:ilvl w:val="0"/>
          <w:numId w:val="64"/>
        </w:numPr>
        <w:spacing w:before="0" w:after="0" w:line="240" w:lineRule="auto"/>
        <w:rPr>
          <w:sz w:val="22"/>
          <w:szCs w:val="22"/>
        </w:rPr>
      </w:pPr>
      <w:r>
        <w:rPr>
          <w:sz w:val="22"/>
          <w:szCs w:val="22"/>
        </w:rPr>
        <w:t>In terms of representation</w:t>
      </w:r>
      <w:r w:rsidR="00BC68B2">
        <w:rPr>
          <w:sz w:val="22"/>
          <w:szCs w:val="22"/>
        </w:rPr>
        <w:t>, t</w:t>
      </w:r>
      <w:r w:rsidR="00BC68B2" w:rsidRPr="009A66EB">
        <w:rPr>
          <w:sz w:val="22"/>
          <w:szCs w:val="22"/>
        </w:rPr>
        <w:t>he table</w:t>
      </w:r>
      <w:r w:rsidR="00BC68B2">
        <w:rPr>
          <w:sz w:val="22"/>
          <w:szCs w:val="22"/>
        </w:rPr>
        <w:t xml:space="preserve"> </w:t>
      </w:r>
      <w:r w:rsidR="0029771A">
        <w:rPr>
          <w:sz w:val="22"/>
          <w:szCs w:val="22"/>
        </w:rPr>
        <w:t>in</w:t>
      </w:r>
      <w:r>
        <w:rPr>
          <w:sz w:val="22"/>
          <w:szCs w:val="22"/>
        </w:rPr>
        <w:t xml:space="preserve"> paragraph 3</w:t>
      </w:r>
      <w:r w:rsidR="00BC68B2">
        <w:rPr>
          <w:sz w:val="22"/>
          <w:szCs w:val="22"/>
        </w:rPr>
        <w:t xml:space="preserve"> </w:t>
      </w:r>
      <w:r w:rsidR="00BC68B2" w:rsidRPr="009A66EB">
        <w:rPr>
          <w:sz w:val="22"/>
          <w:szCs w:val="22"/>
        </w:rPr>
        <w:t>shows that the population to member ratio of Rural 2 do</w:t>
      </w:r>
      <w:r w:rsidR="00EE4317">
        <w:rPr>
          <w:sz w:val="22"/>
          <w:szCs w:val="22"/>
        </w:rPr>
        <w:t>es</w:t>
      </w:r>
      <w:r w:rsidR="00BC68B2" w:rsidRPr="009A66EB">
        <w:rPr>
          <w:sz w:val="22"/>
          <w:szCs w:val="22"/>
        </w:rPr>
        <w:t xml:space="preserve"> not fall within the +/-10% range.</w:t>
      </w:r>
    </w:p>
    <w:p w14:paraId="3158C2DB" w14:textId="77777777" w:rsidR="00BC68B2" w:rsidRPr="009A66EB" w:rsidRDefault="00BC68B2" w:rsidP="00BC68B2">
      <w:pPr>
        <w:rPr>
          <w:sz w:val="22"/>
          <w:szCs w:val="22"/>
        </w:rPr>
      </w:pPr>
    </w:p>
    <w:p w14:paraId="2B6CF4F7" w14:textId="79013BF9" w:rsidR="00BC68B2" w:rsidRPr="004133C3" w:rsidRDefault="00EE4317" w:rsidP="00BC68B2">
      <w:pPr>
        <w:pStyle w:val="ListParagraph"/>
        <w:keepLines/>
        <w:numPr>
          <w:ilvl w:val="0"/>
          <w:numId w:val="64"/>
        </w:numPr>
        <w:spacing w:before="0" w:after="0" w:line="240" w:lineRule="auto"/>
        <w:rPr>
          <w:sz w:val="22"/>
          <w:szCs w:val="22"/>
        </w:rPr>
      </w:pPr>
      <w:r w:rsidRPr="004133C3">
        <w:rPr>
          <w:sz w:val="22"/>
          <w:szCs w:val="22"/>
        </w:rPr>
        <w:t xml:space="preserve">We </w:t>
      </w:r>
      <w:r w:rsidR="00BC68B2" w:rsidRPr="004133C3">
        <w:rPr>
          <w:sz w:val="22"/>
          <w:szCs w:val="22"/>
        </w:rPr>
        <w:t xml:space="preserve">propose that the Commission agree under section </w:t>
      </w:r>
      <w:proofErr w:type="gramStart"/>
      <w:r w:rsidR="00BC68B2" w:rsidRPr="004133C3">
        <w:rPr>
          <w:sz w:val="22"/>
          <w:szCs w:val="22"/>
        </w:rPr>
        <w:t>19V(</w:t>
      </w:r>
      <w:proofErr w:type="gramEnd"/>
      <w:r w:rsidR="00BC68B2" w:rsidRPr="004133C3">
        <w:rPr>
          <w:sz w:val="22"/>
          <w:szCs w:val="22"/>
        </w:rPr>
        <w:t>3) to an exception to the rule for this ward on the grounds that compliance with section 19V(2) would limit effective representation of communities of interest by dividing communities of interest between wards</w:t>
      </w:r>
      <w:r w:rsidR="007C2E1B" w:rsidRPr="004133C3">
        <w:rPr>
          <w:sz w:val="22"/>
          <w:szCs w:val="22"/>
        </w:rPr>
        <w:t xml:space="preserve">. </w:t>
      </w:r>
      <w:r w:rsidR="00BC68B2" w:rsidRPr="004133C3">
        <w:rPr>
          <w:sz w:val="22"/>
          <w:szCs w:val="22"/>
        </w:rPr>
        <w:t xml:space="preserve">The movement of boundaries to increase the population of the Rural 2 Ward would divide the communities of interest comprising other wards, each of which </w:t>
      </w:r>
      <w:r w:rsidR="00FF03DC" w:rsidRPr="004133C3">
        <w:rPr>
          <w:sz w:val="22"/>
          <w:szCs w:val="22"/>
        </w:rPr>
        <w:t>ha</w:t>
      </w:r>
      <w:r w:rsidR="00926FED">
        <w:rPr>
          <w:sz w:val="22"/>
          <w:szCs w:val="22"/>
        </w:rPr>
        <w:t>s</w:t>
      </w:r>
      <w:r w:rsidR="00FF03DC" w:rsidRPr="004133C3">
        <w:rPr>
          <w:sz w:val="22"/>
          <w:szCs w:val="22"/>
        </w:rPr>
        <w:t xml:space="preserve"> </w:t>
      </w:r>
      <w:r w:rsidR="00BC68B2" w:rsidRPr="004133C3">
        <w:rPr>
          <w:sz w:val="22"/>
          <w:szCs w:val="22"/>
        </w:rPr>
        <w:t>reasonably strong boundaries.</w:t>
      </w:r>
    </w:p>
    <w:p w14:paraId="0DFE6566" w14:textId="77777777" w:rsidR="00BC68B2" w:rsidRPr="004133C3" w:rsidRDefault="00BC68B2" w:rsidP="00BC68B2">
      <w:pPr>
        <w:rPr>
          <w:sz w:val="22"/>
          <w:szCs w:val="22"/>
        </w:rPr>
      </w:pPr>
    </w:p>
    <w:p w14:paraId="7384C056" w14:textId="0C3B8B2B" w:rsidR="00BC68B2" w:rsidRPr="004133C3" w:rsidRDefault="00F36448" w:rsidP="00BC68B2">
      <w:pPr>
        <w:pStyle w:val="ListParagraph"/>
        <w:keepLines/>
        <w:numPr>
          <w:ilvl w:val="0"/>
          <w:numId w:val="64"/>
        </w:numPr>
        <w:spacing w:before="0" w:after="0" w:line="240" w:lineRule="auto"/>
        <w:rPr>
          <w:sz w:val="22"/>
          <w:szCs w:val="22"/>
        </w:rPr>
      </w:pPr>
      <w:r w:rsidRPr="004133C3">
        <w:rPr>
          <w:sz w:val="22"/>
          <w:szCs w:val="22"/>
        </w:rPr>
        <w:t>In testing alternative solutions we found that</w:t>
      </w:r>
      <w:r w:rsidR="00BC68B2" w:rsidRPr="004133C3">
        <w:rPr>
          <w:sz w:val="22"/>
          <w:szCs w:val="22"/>
        </w:rPr>
        <w:t>:</w:t>
      </w:r>
    </w:p>
    <w:p w14:paraId="46D38B9E" w14:textId="77777777" w:rsidR="00BC68B2" w:rsidRDefault="00BC68B2" w:rsidP="00BC68B2">
      <w:pPr>
        <w:pStyle w:val="ListParagraph"/>
        <w:keepLines/>
        <w:numPr>
          <w:ilvl w:val="0"/>
          <w:numId w:val="66"/>
        </w:numPr>
        <w:spacing w:before="0" w:after="0" w:line="240" w:lineRule="auto"/>
        <w:rPr>
          <w:sz w:val="22"/>
          <w:szCs w:val="22"/>
        </w:rPr>
      </w:pPr>
      <w:r w:rsidRPr="00EE4317">
        <w:rPr>
          <w:sz w:val="22"/>
          <w:szCs w:val="22"/>
        </w:rPr>
        <w:t>the transfer of further areas from the Martinborough Ward would make that ward non</w:t>
      </w:r>
      <w:r w:rsidRPr="009A66EB">
        <w:rPr>
          <w:sz w:val="22"/>
          <w:szCs w:val="22"/>
        </w:rPr>
        <w:t>-compliant with section 19V(2)</w:t>
      </w:r>
    </w:p>
    <w:p w14:paraId="3CA00749" w14:textId="7045A725" w:rsidR="00BC68B2" w:rsidRDefault="00BC68B2" w:rsidP="00BC68B2">
      <w:pPr>
        <w:pStyle w:val="ListParagraph"/>
        <w:keepLines/>
        <w:numPr>
          <w:ilvl w:val="0"/>
          <w:numId w:val="66"/>
        </w:numPr>
        <w:spacing w:before="0" w:after="0" w:line="240" w:lineRule="auto"/>
        <w:rPr>
          <w:sz w:val="22"/>
          <w:szCs w:val="22"/>
        </w:rPr>
      </w:pPr>
      <w:proofErr w:type="gramStart"/>
      <w:r>
        <w:rPr>
          <w:sz w:val="22"/>
          <w:szCs w:val="22"/>
        </w:rPr>
        <w:t>a</w:t>
      </w:r>
      <w:r w:rsidRPr="007C154D">
        <w:rPr>
          <w:sz w:val="22"/>
          <w:szCs w:val="22"/>
        </w:rPr>
        <w:t>lternative</w:t>
      </w:r>
      <w:proofErr w:type="gramEnd"/>
      <w:r w:rsidRPr="007C154D">
        <w:rPr>
          <w:sz w:val="22"/>
          <w:szCs w:val="22"/>
        </w:rPr>
        <w:t xml:space="preserve"> arrangements </w:t>
      </w:r>
      <w:r>
        <w:rPr>
          <w:sz w:val="22"/>
          <w:szCs w:val="22"/>
        </w:rPr>
        <w:t>are likely to create other difficulties, e.g. cutting across community of interest boundaries and creating a mismatch with logical community board boundaries</w:t>
      </w:r>
      <w:r w:rsidR="0029771A">
        <w:rPr>
          <w:sz w:val="22"/>
          <w:szCs w:val="22"/>
        </w:rPr>
        <w:t>.</w:t>
      </w:r>
    </w:p>
    <w:p w14:paraId="352ACA23" w14:textId="77777777" w:rsidR="00F36448" w:rsidRPr="007C154D" w:rsidRDefault="00F36448" w:rsidP="00F36448">
      <w:pPr>
        <w:pStyle w:val="ListParagraph"/>
        <w:keepLines/>
        <w:spacing w:before="0" w:after="0" w:line="240" w:lineRule="auto"/>
        <w:ind w:left="720" w:firstLine="0"/>
        <w:rPr>
          <w:sz w:val="22"/>
          <w:szCs w:val="22"/>
        </w:rPr>
      </w:pPr>
    </w:p>
    <w:p w14:paraId="7471463C" w14:textId="77777777" w:rsidR="00BC68B2" w:rsidRPr="009A66EB" w:rsidRDefault="00BC68B2" w:rsidP="00F36448">
      <w:pPr>
        <w:pStyle w:val="Heading3"/>
      </w:pPr>
      <w:bookmarkStart w:id="514" w:name="_Toc476914104"/>
      <w:bookmarkStart w:id="515" w:name="_Toc476914216"/>
      <w:bookmarkStart w:id="516" w:name="_Toc476914697"/>
      <w:bookmarkStart w:id="517" w:name="_Toc476915609"/>
      <w:bookmarkStart w:id="518" w:name="_Toc476915767"/>
      <w:r w:rsidRPr="009A66EB">
        <w:t>Names of Wards</w:t>
      </w:r>
      <w:bookmarkEnd w:id="514"/>
      <w:bookmarkEnd w:id="515"/>
      <w:bookmarkEnd w:id="516"/>
      <w:bookmarkEnd w:id="517"/>
      <w:bookmarkEnd w:id="518"/>
    </w:p>
    <w:p w14:paraId="38A065A2" w14:textId="77777777" w:rsidR="00BC68B2" w:rsidRPr="009A66EB" w:rsidRDefault="00BC68B2" w:rsidP="00BC68B2">
      <w:pPr>
        <w:rPr>
          <w:sz w:val="22"/>
          <w:szCs w:val="22"/>
        </w:rPr>
      </w:pPr>
    </w:p>
    <w:p w14:paraId="7C67B8A9" w14:textId="0F595C6F" w:rsidR="00BC68B2" w:rsidRPr="009A66EB" w:rsidRDefault="00BC68B2" w:rsidP="00BC68B2">
      <w:pPr>
        <w:pStyle w:val="ListParagraph"/>
        <w:keepLines/>
        <w:numPr>
          <w:ilvl w:val="0"/>
          <w:numId w:val="64"/>
        </w:numPr>
        <w:spacing w:before="0" w:after="0" w:line="240" w:lineRule="auto"/>
        <w:rPr>
          <w:sz w:val="22"/>
          <w:szCs w:val="22"/>
        </w:rPr>
      </w:pPr>
      <w:r w:rsidRPr="009A66EB">
        <w:rPr>
          <w:sz w:val="22"/>
          <w:szCs w:val="22"/>
        </w:rPr>
        <w:t>We discussed with representati</w:t>
      </w:r>
      <w:r>
        <w:rPr>
          <w:sz w:val="22"/>
          <w:szCs w:val="22"/>
        </w:rPr>
        <w:t xml:space="preserve">ves of the </w:t>
      </w:r>
      <w:r w:rsidR="00F36448">
        <w:rPr>
          <w:sz w:val="22"/>
          <w:szCs w:val="22"/>
        </w:rPr>
        <w:t>c</w:t>
      </w:r>
      <w:r>
        <w:rPr>
          <w:sz w:val="22"/>
          <w:szCs w:val="22"/>
        </w:rPr>
        <w:t xml:space="preserve">ouncils more descriptive </w:t>
      </w:r>
      <w:r w:rsidRPr="009A66EB">
        <w:rPr>
          <w:sz w:val="22"/>
          <w:szCs w:val="22"/>
        </w:rPr>
        <w:t>names for the proposed Rural 1 Ward and Rural 2 Ward</w:t>
      </w:r>
      <w:r w:rsidR="007C2E1B">
        <w:rPr>
          <w:sz w:val="22"/>
          <w:szCs w:val="22"/>
        </w:rPr>
        <w:t xml:space="preserve">. </w:t>
      </w:r>
      <w:r w:rsidRPr="009A66EB">
        <w:rPr>
          <w:sz w:val="22"/>
          <w:szCs w:val="22"/>
        </w:rPr>
        <w:t xml:space="preserve">The names suggested were </w:t>
      </w:r>
      <w:proofErr w:type="spellStart"/>
      <w:r w:rsidRPr="009A66EB">
        <w:rPr>
          <w:sz w:val="22"/>
          <w:szCs w:val="22"/>
        </w:rPr>
        <w:t>Rangitumau</w:t>
      </w:r>
      <w:proofErr w:type="spellEnd"/>
      <w:r w:rsidRPr="009A66EB">
        <w:rPr>
          <w:sz w:val="22"/>
          <w:szCs w:val="22"/>
        </w:rPr>
        <w:t xml:space="preserve"> and </w:t>
      </w:r>
      <w:proofErr w:type="spellStart"/>
      <w:r w:rsidRPr="009A66EB">
        <w:rPr>
          <w:sz w:val="22"/>
          <w:szCs w:val="22"/>
        </w:rPr>
        <w:t>Maungaraki</w:t>
      </w:r>
      <w:proofErr w:type="spellEnd"/>
      <w:r w:rsidR="007C2E1B">
        <w:rPr>
          <w:sz w:val="22"/>
          <w:szCs w:val="22"/>
        </w:rPr>
        <w:t xml:space="preserve">. </w:t>
      </w:r>
      <w:r w:rsidR="00E24F6E">
        <w:rPr>
          <w:sz w:val="22"/>
          <w:szCs w:val="22"/>
        </w:rPr>
        <w:t xml:space="preserve">Discussions with the South Wairarapa Māori Standing Committee also identified Te </w:t>
      </w:r>
      <w:proofErr w:type="spellStart"/>
      <w:r w:rsidR="00E24F6E">
        <w:rPr>
          <w:sz w:val="22"/>
          <w:szCs w:val="22"/>
        </w:rPr>
        <w:t>Ka</w:t>
      </w:r>
      <w:r w:rsidR="00571F59">
        <w:rPr>
          <w:sz w:val="22"/>
          <w:szCs w:val="22"/>
        </w:rPr>
        <w:t>u</w:t>
      </w:r>
      <w:r w:rsidR="00E24F6E">
        <w:rPr>
          <w:sz w:val="22"/>
          <w:szCs w:val="22"/>
        </w:rPr>
        <w:t>ru</w:t>
      </w:r>
      <w:proofErr w:type="spellEnd"/>
      <w:r w:rsidR="00E24F6E">
        <w:rPr>
          <w:sz w:val="22"/>
          <w:szCs w:val="22"/>
        </w:rPr>
        <w:t xml:space="preserve"> as a name for Rural 1. </w:t>
      </w:r>
      <w:r w:rsidRPr="009A66EB">
        <w:rPr>
          <w:sz w:val="22"/>
          <w:szCs w:val="22"/>
        </w:rPr>
        <w:t>These are discussed below:</w:t>
      </w:r>
    </w:p>
    <w:p w14:paraId="3224302B" w14:textId="77777777" w:rsidR="00BC68B2" w:rsidRDefault="00BC68B2" w:rsidP="00BC68B2"/>
    <w:tbl>
      <w:tblPr>
        <w:tblStyle w:val="DIATable"/>
        <w:tblW w:w="0" w:type="auto"/>
        <w:tblInd w:w="360" w:type="dxa"/>
        <w:tblLayout w:type="fixed"/>
        <w:tblLook w:val="04A0" w:firstRow="1" w:lastRow="0" w:firstColumn="1" w:lastColumn="0" w:noHBand="0" w:noVBand="1"/>
      </w:tblPr>
      <w:tblGrid>
        <w:gridCol w:w="1166"/>
        <w:gridCol w:w="1984"/>
        <w:gridCol w:w="5777"/>
      </w:tblGrid>
      <w:tr w:rsidR="00BC68B2" w:rsidRPr="00F129F4" w14:paraId="4959C71E" w14:textId="77777777" w:rsidTr="00BC68B2">
        <w:trPr>
          <w:cnfStyle w:val="100000000000" w:firstRow="1" w:lastRow="0" w:firstColumn="0" w:lastColumn="0" w:oddVBand="0" w:evenVBand="0" w:oddHBand="0" w:evenHBand="0" w:firstRowFirstColumn="0" w:firstRowLastColumn="0" w:lastRowFirstColumn="0" w:lastRowLastColumn="0"/>
        </w:trPr>
        <w:tc>
          <w:tcPr>
            <w:tcW w:w="1166" w:type="dxa"/>
          </w:tcPr>
          <w:p w14:paraId="3158B65E" w14:textId="77777777" w:rsidR="00BC68B2" w:rsidRPr="00F129F4" w:rsidRDefault="00BC68B2" w:rsidP="00BC68B2">
            <w:pPr>
              <w:spacing w:before="0" w:after="0"/>
              <w:rPr>
                <w:sz w:val="20"/>
                <w:szCs w:val="20"/>
              </w:rPr>
            </w:pPr>
            <w:r w:rsidRPr="00F129F4">
              <w:rPr>
                <w:sz w:val="20"/>
                <w:szCs w:val="20"/>
              </w:rPr>
              <w:t>Name</w:t>
            </w:r>
          </w:p>
        </w:tc>
        <w:tc>
          <w:tcPr>
            <w:tcW w:w="1984" w:type="dxa"/>
          </w:tcPr>
          <w:p w14:paraId="3358F856" w14:textId="77777777" w:rsidR="00BC68B2" w:rsidRPr="00F129F4" w:rsidRDefault="00BC68B2" w:rsidP="00BC68B2">
            <w:pPr>
              <w:spacing w:before="0" w:after="0"/>
              <w:rPr>
                <w:sz w:val="20"/>
                <w:szCs w:val="20"/>
              </w:rPr>
            </w:pPr>
            <w:r w:rsidRPr="00F129F4">
              <w:rPr>
                <w:sz w:val="20"/>
                <w:szCs w:val="20"/>
              </w:rPr>
              <w:t>Alternative name</w:t>
            </w:r>
          </w:p>
        </w:tc>
        <w:tc>
          <w:tcPr>
            <w:tcW w:w="5777" w:type="dxa"/>
          </w:tcPr>
          <w:p w14:paraId="773BB9F4" w14:textId="77777777" w:rsidR="00BC68B2" w:rsidRPr="00F129F4" w:rsidRDefault="00BC68B2" w:rsidP="00BC68B2">
            <w:pPr>
              <w:spacing w:before="0" w:after="0"/>
              <w:rPr>
                <w:sz w:val="20"/>
                <w:szCs w:val="20"/>
              </w:rPr>
            </w:pPr>
            <w:r>
              <w:rPr>
                <w:sz w:val="20"/>
                <w:szCs w:val="20"/>
              </w:rPr>
              <w:t>Commentary</w:t>
            </w:r>
          </w:p>
        </w:tc>
      </w:tr>
      <w:tr w:rsidR="00BC68B2" w:rsidRPr="00F129F4" w14:paraId="5BEF9D0A" w14:textId="77777777" w:rsidTr="00BC68B2">
        <w:tc>
          <w:tcPr>
            <w:tcW w:w="1166" w:type="dxa"/>
          </w:tcPr>
          <w:p w14:paraId="14389EF2" w14:textId="77777777" w:rsidR="00BC68B2" w:rsidRPr="00F129F4" w:rsidRDefault="00BC68B2" w:rsidP="00BC68B2">
            <w:pPr>
              <w:spacing w:before="0" w:after="0"/>
              <w:rPr>
                <w:sz w:val="20"/>
                <w:szCs w:val="20"/>
              </w:rPr>
            </w:pPr>
            <w:r w:rsidRPr="00F129F4">
              <w:rPr>
                <w:sz w:val="20"/>
                <w:szCs w:val="20"/>
              </w:rPr>
              <w:t>Rural 1</w:t>
            </w:r>
          </w:p>
        </w:tc>
        <w:tc>
          <w:tcPr>
            <w:tcW w:w="1984" w:type="dxa"/>
          </w:tcPr>
          <w:p w14:paraId="5B36639C" w14:textId="77777777" w:rsidR="00BC68B2" w:rsidRPr="00F129F4" w:rsidRDefault="00BC68B2" w:rsidP="00BC68B2">
            <w:pPr>
              <w:spacing w:before="0" w:after="0"/>
              <w:rPr>
                <w:sz w:val="20"/>
                <w:szCs w:val="20"/>
              </w:rPr>
            </w:pPr>
            <w:proofErr w:type="spellStart"/>
            <w:r w:rsidRPr="00F129F4">
              <w:rPr>
                <w:sz w:val="20"/>
                <w:szCs w:val="20"/>
              </w:rPr>
              <w:t>Rangitumau</w:t>
            </w:r>
            <w:proofErr w:type="spellEnd"/>
          </w:p>
        </w:tc>
        <w:tc>
          <w:tcPr>
            <w:tcW w:w="5777" w:type="dxa"/>
          </w:tcPr>
          <w:p w14:paraId="50982C44" w14:textId="02EE4FC7" w:rsidR="00BC68B2" w:rsidRDefault="00BC68B2" w:rsidP="00BC68B2">
            <w:pPr>
              <w:pStyle w:val="ListParagraph"/>
              <w:numPr>
                <w:ilvl w:val="0"/>
                <w:numId w:val="66"/>
              </w:numPr>
              <w:autoSpaceDE w:val="0"/>
              <w:autoSpaceDN w:val="0"/>
              <w:adjustRightInd w:val="0"/>
              <w:spacing w:before="0" w:after="0" w:line="240" w:lineRule="auto"/>
              <w:ind w:left="318" w:hanging="318"/>
              <w:rPr>
                <w:rFonts w:asciiTheme="minorHAnsi" w:eastAsia="TheSans-B4SemiLight" w:hAnsiTheme="minorHAnsi" w:cs="TheSans-B4SemiLight"/>
                <w:sz w:val="20"/>
                <w:szCs w:val="20"/>
                <w:lang w:eastAsia="en-NZ"/>
              </w:rPr>
            </w:pPr>
            <w:r w:rsidRPr="00C56D58">
              <w:rPr>
                <w:rFonts w:asciiTheme="minorHAnsi" w:hAnsiTheme="minorHAnsi"/>
                <w:sz w:val="20"/>
                <w:szCs w:val="20"/>
              </w:rPr>
              <w:t>A prominent hill (603 metr</w:t>
            </w:r>
            <w:r w:rsidR="0029771A">
              <w:rPr>
                <w:rFonts w:asciiTheme="minorHAnsi" w:hAnsiTheme="minorHAnsi"/>
                <w:sz w:val="20"/>
                <w:szCs w:val="20"/>
              </w:rPr>
              <w:t>e</w:t>
            </w:r>
            <w:r w:rsidRPr="00C56D58">
              <w:rPr>
                <w:rFonts w:asciiTheme="minorHAnsi" w:hAnsiTheme="minorHAnsi"/>
                <w:sz w:val="20"/>
                <w:szCs w:val="20"/>
              </w:rPr>
              <w:t xml:space="preserve">s) </w:t>
            </w:r>
            <w:r>
              <w:rPr>
                <w:rFonts w:asciiTheme="minorHAnsi" w:hAnsiTheme="minorHAnsi"/>
                <w:sz w:val="20"/>
                <w:szCs w:val="20"/>
              </w:rPr>
              <w:t>and</w:t>
            </w:r>
            <w:r w:rsidRPr="00C56D58">
              <w:rPr>
                <w:rFonts w:asciiTheme="minorHAnsi" w:eastAsia="TheSans-B4SemiLight" w:hAnsiTheme="minorHAnsi" w:cs="TheSans-B4SemiLight"/>
                <w:sz w:val="20"/>
                <w:szCs w:val="20"/>
                <w:lang w:eastAsia="en-NZ"/>
              </w:rPr>
              <w:t xml:space="preserve"> a highly recognisable feature from within the northern plains</w:t>
            </w:r>
            <w:r>
              <w:rPr>
                <w:rFonts w:asciiTheme="minorHAnsi" w:eastAsia="TheSans-B4SemiLight" w:hAnsiTheme="minorHAnsi" w:cs="TheSans-B4SemiLight"/>
                <w:sz w:val="20"/>
                <w:szCs w:val="20"/>
                <w:lang w:eastAsia="en-NZ"/>
              </w:rPr>
              <w:t>.</w:t>
            </w:r>
          </w:p>
          <w:p w14:paraId="78E70950" w14:textId="77777777" w:rsidR="00BC68B2" w:rsidRDefault="00BC68B2" w:rsidP="00BC68B2">
            <w:pPr>
              <w:pStyle w:val="ListParagraph"/>
              <w:numPr>
                <w:ilvl w:val="0"/>
                <w:numId w:val="66"/>
              </w:numPr>
              <w:autoSpaceDE w:val="0"/>
              <w:autoSpaceDN w:val="0"/>
              <w:adjustRightInd w:val="0"/>
              <w:spacing w:before="0" w:after="0" w:line="240" w:lineRule="auto"/>
              <w:ind w:left="318" w:hanging="318"/>
              <w:rPr>
                <w:rFonts w:asciiTheme="minorHAnsi" w:eastAsia="TheSans-B4SemiLight" w:hAnsiTheme="minorHAnsi" w:cs="TheSans-B4SemiLight"/>
                <w:sz w:val="20"/>
                <w:szCs w:val="20"/>
                <w:lang w:eastAsia="en-NZ"/>
              </w:rPr>
            </w:pPr>
            <w:r>
              <w:rPr>
                <w:rFonts w:asciiTheme="minorHAnsi" w:hAnsiTheme="minorHAnsi"/>
                <w:sz w:val="20"/>
                <w:szCs w:val="20"/>
              </w:rPr>
              <w:t xml:space="preserve">Te </w:t>
            </w:r>
            <w:proofErr w:type="spellStart"/>
            <w:r>
              <w:rPr>
                <w:rFonts w:asciiTheme="minorHAnsi" w:hAnsiTheme="minorHAnsi"/>
                <w:sz w:val="20"/>
                <w:szCs w:val="20"/>
              </w:rPr>
              <w:t>Rangitumau</w:t>
            </w:r>
            <w:proofErr w:type="spellEnd"/>
            <w:r>
              <w:rPr>
                <w:rFonts w:asciiTheme="minorHAnsi" w:hAnsiTheme="minorHAnsi"/>
                <w:sz w:val="20"/>
                <w:szCs w:val="20"/>
              </w:rPr>
              <w:t xml:space="preserve"> is the ancestral mountain for Māori of the central upper Ruamahanga River valley.</w:t>
            </w:r>
            <w:r>
              <w:rPr>
                <w:rStyle w:val="FootnoteReference"/>
                <w:szCs w:val="20"/>
              </w:rPr>
              <w:footnoteReference w:id="18"/>
            </w:r>
          </w:p>
          <w:p w14:paraId="525D2F62" w14:textId="77777777" w:rsidR="00BC68B2" w:rsidRPr="00C56D58" w:rsidRDefault="00BC68B2" w:rsidP="00BC68B2">
            <w:pPr>
              <w:pStyle w:val="ListParagraph"/>
              <w:keepLines/>
              <w:numPr>
                <w:ilvl w:val="0"/>
                <w:numId w:val="66"/>
              </w:numPr>
              <w:spacing w:before="0" w:after="0" w:line="240" w:lineRule="auto"/>
              <w:ind w:left="318" w:hanging="318"/>
              <w:rPr>
                <w:rFonts w:asciiTheme="minorHAnsi" w:hAnsiTheme="minorHAnsi"/>
                <w:sz w:val="20"/>
                <w:szCs w:val="20"/>
              </w:rPr>
            </w:pPr>
            <w:proofErr w:type="spellStart"/>
            <w:r>
              <w:rPr>
                <w:rFonts w:asciiTheme="minorHAnsi" w:hAnsiTheme="minorHAnsi"/>
                <w:sz w:val="20"/>
                <w:szCs w:val="20"/>
              </w:rPr>
              <w:t>Rangitumau</w:t>
            </w:r>
            <w:proofErr w:type="spellEnd"/>
            <w:r>
              <w:rPr>
                <w:rFonts w:asciiTheme="minorHAnsi" w:hAnsiTheme="minorHAnsi"/>
                <w:sz w:val="20"/>
                <w:szCs w:val="20"/>
              </w:rPr>
              <w:t xml:space="preserve"> is a</w:t>
            </w:r>
            <w:r w:rsidRPr="00C56D58">
              <w:rPr>
                <w:rFonts w:asciiTheme="minorHAnsi" w:hAnsiTheme="minorHAnsi"/>
                <w:sz w:val="20"/>
                <w:szCs w:val="20"/>
              </w:rPr>
              <w:t xml:space="preserve"> locality </w:t>
            </w:r>
            <w:r>
              <w:rPr>
                <w:rFonts w:asciiTheme="minorHAnsi" w:hAnsiTheme="minorHAnsi"/>
                <w:sz w:val="20"/>
                <w:szCs w:val="20"/>
              </w:rPr>
              <w:t>west of the hill.</w:t>
            </w:r>
          </w:p>
        </w:tc>
      </w:tr>
      <w:tr w:rsidR="00BC68B2" w:rsidRPr="00F129F4" w14:paraId="00B02085" w14:textId="77777777" w:rsidTr="00BC68B2">
        <w:tc>
          <w:tcPr>
            <w:tcW w:w="1166" w:type="dxa"/>
          </w:tcPr>
          <w:p w14:paraId="12686BB1" w14:textId="26037BDE" w:rsidR="00BC68B2" w:rsidRPr="00F129F4" w:rsidRDefault="00E24F6E" w:rsidP="00BC68B2">
            <w:pPr>
              <w:spacing w:before="0" w:after="0"/>
              <w:rPr>
                <w:sz w:val="20"/>
                <w:szCs w:val="20"/>
              </w:rPr>
            </w:pPr>
            <w:r>
              <w:rPr>
                <w:sz w:val="20"/>
                <w:szCs w:val="20"/>
              </w:rPr>
              <w:t>Rural 1</w:t>
            </w:r>
          </w:p>
        </w:tc>
        <w:tc>
          <w:tcPr>
            <w:tcW w:w="1984" w:type="dxa"/>
          </w:tcPr>
          <w:p w14:paraId="4AF81DB9" w14:textId="6EB3C4F1" w:rsidR="00BC68B2" w:rsidRPr="00F129F4" w:rsidRDefault="00E24F6E" w:rsidP="00BC68B2">
            <w:pPr>
              <w:spacing w:before="0" w:after="0"/>
              <w:rPr>
                <w:sz w:val="20"/>
                <w:szCs w:val="20"/>
              </w:rPr>
            </w:pPr>
            <w:r>
              <w:rPr>
                <w:sz w:val="20"/>
                <w:szCs w:val="20"/>
              </w:rPr>
              <w:t xml:space="preserve">Te </w:t>
            </w:r>
            <w:proofErr w:type="spellStart"/>
            <w:r>
              <w:rPr>
                <w:sz w:val="20"/>
                <w:szCs w:val="20"/>
              </w:rPr>
              <w:t>Kauru</w:t>
            </w:r>
            <w:proofErr w:type="spellEnd"/>
          </w:p>
        </w:tc>
        <w:tc>
          <w:tcPr>
            <w:tcW w:w="5777" w:type="dxa"/>
          </w:tcPr>
          <w:p w14:paraId="3A12DCDF" w14:textId="6F3AD64A" w:rsidR="00BC68B2" w:rsidRPr="00AA3B63" w:rsidRDefault="001B6082" w:rsidP="00BC68B2">
            <w:pPr>
              <w:pStyle w:val="ListParagraph"/>
              <w:keepLines/>
              <w:numPr>
                <w:ilvl w:val="0"/>
                <w:numId w:val="67"/>
              </w:numPr>
              <w:spacing w:before="0" w:after="0" w:line="240" w:lineRule="auto"/>
              <w:ind w:left="317" w:hanging="317"/>
              <w:rPr>
                <w:sz w:val="20"/>
                <w:szCs w:val="20"/>
              </w:rPr>
            </w:pPr>
            <w:r>
              <w:rPr>
                <w:sz w:val="20"/>
                <w:szCs w:val="20"/>
              </w:rPr>
              <w:t xml:space="preserve">Local Māori call the area Te </w:t>
            </w:r>
            <w:proofErr w:type="spellStart"/>
            <w:r>
              <w:rPr>
                <w:sz w:val="20"/>
                <w:szCs w:val="20"/>
              </w:rPr>
              <w:t>K</w:t>
            </w:r>
            <w:r w:rsidR="00E24F6E">
              <w:rPr>
                <w:sz w:val="20"/>
                <w:szCs w:val="20"/>
              </w:rPr>
              <w:t>auru</w:t>
            </w:r>
            <w:proofErr w:type="spellEnd"/>
            <w:r w:rsidR="00E24F6E">
              <w:rPr>
                <w:sz w:val="20"/>
                <w:szCs w:val="20"/>
              </w:rPr>
              <w:t xml:space="preserve"> which can be translated to mean ‘the source’. The name refers to the upper-Ruamahanga catchment.</w:t>
            </w:r>
            <w:r>
              <w:rPr>
                <w:rStyle w:val="FootnoteReference"/>
                <w:sz w:val="20"/>
                <w:szCs w:val="20"/>
              </w:rPr>
              <w:footnoteReference w:id="19"/>
            </w:r>
          </w:p>
        </w:tc>
      </w:tr>
      <w:tr w:rsidR="00E24F6E" w:rsidRPr="00F129F4" w14:paraId="46612ACE" w14:textId="77777777" w:rsidTr="00BC68B2">
        <w:tc>
          <w:tcPr>
            <w:tcW w:w="1166" w:type="dxa"/>
          </w:tcPr>
          <w:p w14:paraId="7090AF35" w14:textId="1B0BFA72" w:rsidR="00E24F6E" w:rsidRDefault="00E24F6E" w:rsidP="00BC68B2">
            <w:pPr>
              <w:rPr>
                <w:sz w:val="20"/>
                <w:szCs w:val="20"/>
              </w:rPr>
            </w:pPr>
            <w:r>
              <w:rPr>
                <w:sz w:val="20"/>
                <w:szCs w:val="20"/>
              </w:rPr>
              <w:t>Rural 2</w:t>
            </w:r>
          </w:p>
        </w:tc>
        <w:tc>
          <w:tcPr>
            <w:tcW w:w="1984" w:type="dxa"/>
          </w:tcPr>
          <w:p w14:paraId="799E7B76" w14:textId="15AEA233" w:rsidR="00E24F6E" w:rsidRDefault="00E24F6E" w:rsidP="00BC68B2">
            <w:pPr>
              <w:rPr>
                <w:sz w:val="20"/>
                <w:szCs w:val="20"/>
              </w:rPr>
            </w:pPr>
            <w:proofErr w:type="spellStart"/>
            <w:r>
              <w:rPr>
                <w:sz w:val="20"/>
                <w:szCs w:val="20"/>
              </w:rPr>
              <w:t>Maungaraki</w:t>
            </w:r>
            <w:proofErr w:type="spellEnd"/>
          </w:p>
        </w:tc>
        <w:tc>
          <w:tcPr>
            <w:tcW w:w="5777" w:type="dxa"/>
          </w:tcPr>
          <w:p w14:paraId="4929972C" w14:textId="77777777" w:rsidR="00E24F6E" w:rsidRDefault="00E24F6E" w:rsidP="00E24F6E">
            <w:pPr>
              <w:pStyle w:val="ListParagraph"/>
              <w:keepLines/>
              <w:numPr>
                <w:ilvl w:val="0"/>
                <w:numId w:val="67"/>
              </w:numPr>
              <w:spacing w:before="0" w:after="0" w:line="240" w:lineRule="auto"/>
              <w:ind w:left="317" w:hanging="317"/>
              <w:rPr>
                <w:sz w:val="20"/>
                <w:szCs w:val="20"/>
              </w:rPr>
            </w:pPr>
            <w:r>
              <w:rPr>
                <w:sz w:val="20"/>
                <w:szCs w:val="20"/>
              </w:rPr>
              <w:t xml:space="preserve">The </w:t>
            </w:r>
            <w:proofErr w:type="spellStart"/>
            <w:r>
              <w:rPr>
                <w:sz w:val="20"/>
                <w:szCs w:val="20"/>
              </w:rPr>
              <w:t>Maungaraki</w:t>
            </w:r>
            <w:proofErr w:type="spellEnd"/>
            <w:r>
              <w:rPr>
                <w:sz w:val="20"/>
                <w:szCs w:val="20"/>
              </w:rPr>
              <w:t xml:space="preserve"> Range is a range of hills traversing nearly half of the length of the ward (from north to south) and is situated in both the existing Carterton and Masterton districts.</w:t>
            </w:r>
          </w:p>
          <w:p w14:paraId="5B994B79" w14:textId="77777777" w:rsidR="00E24F6E" w:rsidRDefault="00E24F6E" w:rsidP="00E24F6E">
            <w:pPr>
              <w:pStyle w:val="ListParagraph"/>
              <w:keepLines/>
              <w:numPr>
                <w:ilvl w:val="0"/>
                <w:numId w:val="67"/>
              </w:numPr>
              <w:spacing w:before="0" w:after="0" w:line="240" w:lineRule="auto"/>
              <w:ind w:left="317" w:hanging="317"/>
              <w:rPr>
                <w:sz w:val="20"/>
                <w:szCs w:val="20"/>
              </w:rPr>
            </w:pPr>
            <w:proofErr w:type="spellStart"/>
            <w:r>
              <w:rPr>
                <w:sz w:val="20"/>
                <w:szCs w:val="20"/>
              </w:rPr>
              <w:t>Maungaraki</w:t>
            </w:r>
            <w:proofErr w:type="spellEnd"/>
            <w:r>
              <w:rPr>
                <w:sz w:val="20"/>
                <w:szCs w:val="20"/>
              </w:rPr>
              <w:t xml:space="preserve"> (531 metres) is one of the higher peaks in the range.</w:t>
            </w:r>
          </w:p>
          <w:p w14:paraId="4FF35DC5" w14:textId="4C560509" w:rsidR="00E24F6E" w:rsidRDefault="00E24F6E" w:rsidP="00BC68B2">
            <w:pPr>
              <w:pStyle w:val="ListParagraph"/>
              <w:keepLines/>
              <w:numPr>
                <w:ilvl w:val="0"/>
                <w:numId w:val="67"/>
              </w:numPr>
              <w:spacing w:before="0" w:after="0" w:line="240" w:lineRule="auto"/>
              <w:ind w:left="317" w:hanging="317"/>
              <w:rPr>
                <w:sz w:val="20"/>
                <w:szCs w:val="20"/>
              </w:rPr>
            </w:pPr>
            <w:proofErr w:type="spellStart"/>
            <w:r>
              <w:rPr>
                <w:sz w:val="20"/>
                <w:szCs w:val="20"/>
              </w:rPr>
              <w:t>Maungaraki</w:t>
            </w:r>
            <w:proofErr w:type="spellEnd"/>
            <w:r>
              <w:rPr>
                <w:sz w:val="20"/>
                <w:szCs w:val="20"/>
              </w:rPr>
              <w:t xml:space="preserve"> Riding was a riding of the former Carterton County.</w:t>
            </w:r>
          </w:p>
        </w:tc>
      </w:tr>
    </w:tbl>
    <w:p w14:paraId="7FDC490E" w14:textId="77777777" w:rsidR="00BC68B2" w:rsidRDefault="00BC68B2" w:rsidP="00BC68B2">
      <w:pPr>
        <w:ind w:left="360"/>
      </w:pPr>
    </w:p>
    <w:p w14:paraId="40EBADE0" w14:textId="22FAC846" w:rsidR="00BC68B2" w:rsidRPr="00B31C05" w:rsidRDefault="00EE4317" w:rsidP="00BC68B2">
      <w:pPr>
        <w:pStyle w:val="ListParagraph"/>
        <w:keepLines/>
        <w:numPr>
          <w:ilvl w:val="0"/>
          <w:numId w:val="64"/>
        </w:numPr>
        <w:spacing w:before="0" w:after="0" w:line="240" w:lineRule="auto"/>
        <w:rPr>
          <w:sz w:val="22"/>
        </w:rPr>
      </w:pPr>
      <w:r w:rsidRPr="00B31C05">
        <w:rPr>
          <w:sz w:val="22"/>
        </w:rPr>
        <w:t xml:space="preserve">We </w:t>
      </w:r>
      <w:r w:rsidR="00BC68B2" w:rsidRPr="00B31C05">
        <w:rPr>
          <w:sz w:val="22"/>
        </w:rPr>
        <w:t>consider these names are suitable names for wards in that they relate to features of significance to the ward as a whole</w:t>
      </w:r>
      <w:r w:rsidR="00E24F6E">
        <w:rPr>
          <w:sz w:val="22"/>
        </w:rPr>
        <w:t xml:space="preserve">. We propose Te </w:t>
      </w:r>
      <w:proofErr w:type="spellStart"/>
      <w:r w:rsidR="00E24F6E">
        <w:rPr>
          <w:sz w:val="22"/>
        </w:rPr>
        <w:t>Kauru</w:t>
      </w:r>
      <w:proofErr w:type="spellEnd"/>
      <w:r w:rsidR="00E24F6E">
        <w:rPr>
          <w:sz w:val="22"/>
        </w:rPr>
        <w:t xml:space="preserve"> and </w:t>
      </w:r>
      <w:proofErr w:type="spellStart"/>
      <w:r w:rsidR="00E24F6E">
        <w:rPr>
          <w:sz w:val="22"/>
        </w:rPr>
        <w:t>Maungaraki</w:t>
      </w:r>
      <w:proofErr w:type="spellEnd"/>
      <w:r w:rsidR="00E24F6E">
        <w:rPr>
          <w:sz w:val="22"/>
        </w:rPr>
        <w:t xml:space="preserve"> are included in the draft proposal</w:t>
      </w:r>
      <w:r w:rsidR="00BC68B2" w:rsidRPr="00B31C05">
        <w:rPr>
          <w:sz w:val="22"/>
        </w:rPr>
        <w:t>.</w:t>
      </w:r>
    </w:p>
    <w:p w14:paraId="2C7A3F1F" w14:textId="77777777" w:rsidR="00BC68B2" w:rsidRDefault="00BC68B2" w:rsidP="00BC68B2"/>
    <w:p w14:paraId="54ABCA9B" w14:textId="77777777" w:rsidR="00BC68B2" w:rsidRDefault="00BC68B2" w:rsidP="00BC68B2">
      <w:pPr>
        <w:spacing w:line="240" w:lineRule="auto"/>
        <w:rPr>
          <w:rFonts w:asciiTheme="minorHAnsi" w:hAnsiTheme="minorHAnsi" w:cs="Arial"/>
          <w:color w:val="000000"/>
          <w:lang w:eastAsia="en-NZ"/>
        </w:rPr>
      </w:pPr>
    </w:p>
    <w:sectPr w:rsidR="00BC68B2" w:rsidSect="00B47ED2">
      <w:footerReference w:type="even" r:id="rId14"/>
      <w:footerReference w:type="default" r:id="rId15"/>
      <w:headerReference w:type="first" r:id="rId16"/>
      <w:pgSz w:w="11907" w:h="16840" w:code="9"/>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9F1A7A" w14:textId="77777777" w:rsidR="00C21E7E" w:rsidRDefault="00C21E7E">
      <w:r>
        <w:separator/>
      </w:r>
    </w:p>
  </w:endnote>
  <w:endnote w:type="continuationSeparator" w:id="0">
    <w:p w14:paraId="30E7E1F0" w14:textId="77777777" w:rsidR="00C21E7E" w:rsidRDefault="00C21E7E">
      <w:r>
        <w:continuationSeparator/>
      </w:r>
    </w:p>
  </w:endnote>
  <w:endnote w:type="continuationNotice" w:id="1">
    <w:p w14:paraId="31A04CD8" w14:textId="77777777" w:rsidR="00C21E7E" w:rsidRDefault="00C21E7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Tunga">
    <w:panose1 w:val="020B0502040204020203"/>
    <w:charset w:val="00"/>
    <w:family w:val="swiss"/>
    <w:pitch w:val="variable"/>
    <w:sig w:usb0="004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heSans-B4SemiLight">
    <w:altName w:val="Arial Unicode MS"/>
    <w:panose1 w:val="00000000000000000000"/>
    <w:charset w:val="81"/>
    <w:family w:val="swiss"/>
    <w:notTrueType/>
    <w:pitch w:val="default"/>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21BD23" w14:textId="77777777" w:rsidR="00C21E7E" w:rsidRDefault="00C21E7E" w:rsidP="006024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21BD24" w14:textId="77777777" w:rsidR="00C21E7E" w:rsidRDefault="00C21E7E" w:rsidP="00206BA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21BD25" w14:textId="77777777" w:rsidR="00C21E7E" w:rsidRDefault="00C21E7E" w:rsidP="006024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604AF">
      <w:rPr>
        <w:rStyle w:val="PageNumber"/>
        <w:noProof/>
      </w:rPr>
      <w:t>62</w:t>
    </w:r>
    <w:r>
      <w:rPr>
        <w:rStyle w:val="PageNumber"/>
      </w:rPr>
      <w:fldChar w:fldCharType="end"/>
    </w:r>
  </w:p>
  <w:p w14:paraId="0C21BD26" w14:textId="77777777" w:rsidR="00C21E7E" w:rsidRDefault="00C21E7E" w:rsidP="00DE16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8062F5" w14:textId="77777777" w:rsidR="00C21E7E" w:rsidRDefault="00C21E7E">
      <w:r>
        <w:separator/>
      </w:r>
    </w:p>
  </w:footnote>
  <w:footnote w:type="continuationSeparator" w:id="0">
    <w:p w14:paraId="643929A9" w14:textId="77777777" w:rsidR="00C21E7E" w:rsidRDefault="00C21E7E">
      <w:r>
        <w:continuationSeparator/>
      </w:r>
    </w:p>
  </w:footnote>
  <w:footnote w:type="continuationNotice" w:id="1">
    <w:p w14:paraId="1FE1E149" w14:textId="77777777" w:rsidR="00C21E7E" w:rsidRDefault="00C21E7E">
      <w:pPr>
        <w:spacing w:line="240" w:lineRule="auto"/>
      </w:pPr>
    </w:p>
  </w:footnote>
  <w:footnote w:id="2">
    <w:p w14:paraId="0C21BD2C" w14:textId="5315DFCA" w:rsidR="00C21E7E" w:rsidRPr="00431652" w:rsidRDefault="00C21E7E" w:rsidP="00446748">
      <w:pPr>
        <w:pStyle w:val="FootnoteText"/>
        <w:rPr>
          <w:i/>
          <w:lang w:val="en-NZ"/>
        </w:rPr>
      </w:pPr>
      <w:r>
        <w:rPr>
          <w:rStyle w:val="FootnoteReference"/>
        </w:rPr>
        <w:footnoteRef/>
      </w:r>
      <w:r>
        <w:t xml:space="preserve"> </w:t>
      </w:r>
      <w:r>
        <w:rPr>
          <w:lang w:val="en-NZ"/>
        </w:rPr>
        <w:t xml:space="preserve">Local Government Commission (February 2016). </w:t>
      </w:r>
      <w:proofErr w:type="gramStart"/>
      <w:r w:rsidRPr="00431652">
        <w:rPr>
          <w:i/>
          <w:lang w:val="en-NZ"/>
        </w:rPr>
        <w:t>A study of communities of interest in Wellington Region.</w:t>
      </w:r>
      <w:proofErr w:type="gramEnd"/>
    </w:p>
  </w:footnote>
  <w:footnote w:id="3">
    <w:p w14:paraId="0C21BD2D" w14:textId="77777777" w:rsidR="00C21E7E" w:rsidRPr="00B1557D" w:rsidRDefault="00C21E7E">
      <w:pPr>
        <w:pStyle w:val="FootnoteText"/>
        <w:rPr>
          <w:i/>
          <w:lang w:val="en-NZ"/>
        </w:rPr>
      </w:pPr>
      <w:r>
        <w:rPr>
          <w:rStyle w:val="FootnoteReference"/>
        </w:rPr>
        <w:footnoteRef/>
      </w:r>
      <w:r>
        <w:t xml:space="preserve"> </w:t>
      </w:r>
      <w:proofErr w:type="spellStart"/>
      <w:proofErr w:type="gramStart"/>
      <w:r>
        <w:rPr>
          <w:lang w:val="en-NZ"/>
        </w:rPr>
        <w:t>Fulcher</w:t>
      </w:r>
      <w:proofErr w:type="spellEnd"/>
      <w:r>
        <w:rPr>
          <w:lang w:val="en-NZ"/>
        </w:rPr>
        <w:t xml:space="preserve">, H., (1989) South Australian Department of Local Government, </w:t>
      </w:r>
      <w:r w:rsidRPr="00B1557D">
        <w:rPr>
          <w:i/>
          <w:lang w:val="en-NZ"/>
        </w:rPr>
        <w:t>A discussion paper which explores the concept of community of interest as it applies to local government boundaries.</w:t>
      </w:r>
      <w:proofErr w:type="gramEnd"/>
      <w:r w:rsidRPr="00B1557D">
        <w:rPr>
          <w:i/>
          <w:lang w:val="en-NZ"/>
        </w:rPr>
        <w:t xml:space="preserve"> </w:t>
      </w:r>
    </w:p>
  </w:footnote>
  <w:footnote w:id="4">
    <w:p w14:paraId="0C21BD2E" w14:textId="5D249827" w:rsidR="00C21E7E" w:rsidRPr="00855887" w:rsidRDefault="00C21E7E">
      <w:pPr>
        <w:pStyle w:val="FootnoteText"/>
        <w:rPr>
          <w:lang w:val="en-NZ"/>
        </w:rPr>
      </w:pPr>
      <w:r>
        <w:rPr>
          <w:rStyle w:val="FootnoteReference"/>
        </w:rPr>
        <w:footnoteRef/>
      </w:r>
      <w:r>
        <w:t xml:space="preserve"> </w:t>
      </w:r>
      <w:r>
        <w:rPr>
          <w:lang w:val="en-NZ"/>
        </w:rPr>
        <w:t xml:space="preserve">Local Government Commission (December 2014). </w:t>
      </w:r>
      <w:r w:rsidRPr="001D52A4">
        <w:rPr>
          <w:i/>
          <w:lang w:val="en-NZ"/>
        </w:rPr>
        <w:t>Draft proposal for the reorganisation of local government in Wellington, Volume 2 Technical report: Evaluation of the options and the draft proposal, part 2.</w:t>
      </w:r>
    </w:p>
  </w:footnote>
  <w:footnote w:id="5">
    <w:p w14:paraId="2902500E" w14:textId="28C80BAB" w:rsidR="00C21E7E" w:rsidRPr="00723C00" w:rsidRDefault="00C21E7E" w:rsidP="00565258">
      <w:pPr>
        <w:pStyle w:val="FootnoteText"/>
      </w:pPr>
      <w:r>
        <w:rPr>
          <w:rStyle w:val="FootnoteReference"/>
        </w:rPr>
        <w:footnoteRef/>
      </w:r>
      <w:r>
        <w:t xml:space="preserve"> </w:t>
      </w:r>
      <w:r>
        <w:t xml:space="preserve">Morrison Low </w:t>
      </w:r>
      <w:r>
        <w:rPr>
          <w:lang w:val="en-NZ"/>
        </w:rPr>
        <w:t>(</w:t>
      </w:r>
      <w:r>
        <w:t>June 2016</w:t>
      </w:r>
      <w:r>
        <w:rPr>
          <w:lang w:val="en-NZ"/>
        </w:rPr>
        <w:t>)</w:t>
      </w:r>
      <w:r>
        <w:t xml:space="preserve">. </w:t>
      </w:r>
      <w:r w:rsidRPr="00723C00">
        <w:rPr>
          <w:i/>
        </w:rPr>
        <w:t>2165 Wairarapa Assessment of Local Government Options</w:t>
      </w:r>
      <w:r>
        <w:t>. p.26.</w:t>
      </w:r>
    </w:p>
  </w:footnote>
  <w:footnote w:id="6">
    <w:p w14:paraId="58C5F3CA" w14:textId="77777777" w:rsidR="00C21E7E" w:rsidRPr="00C42392" w:rsidRDefault="00C21E7E" w:rsidP="00565258">
      <w:pPr>
        <w:pStyle w:val="FootnoteText"/>
      </w:pPr>
      <w:r>
        <w:rPr>
          <w:rStyle w:val="FootnoteReference"/>
        </w:rPr>
        <w:footnoteRef/>
      </w:r>
      <w:r>
        <w:t xml:space="preserve"> </w:t>
      </w:r>
      <w:r>
        <w:t>NZ Stats 2016 Population Estimates, released January 2017.</w:t>
      </w:r>
    </w:p>
  </w:footnote>
  <w:footnote w:id="7">
    <w:p w14:paraId="3D2669E5" w14:textId="0B3D29E1" w:rsidR="00C21E7E" w:rsidRPr="00431652" w:rsidRDefault="00C21E7E" w:rsidP="00565258">
      <w:pPr>
        <w:pStyle w:val="FootnoteText"/>
        <w:rPr>
          <w:i/>
        </w:rPr>
      </w:pPr>
      <w:r>
        <w:rPr>
          <w:rStyle w:val="FootnoteReference"/>
        </w:rPr>
        <w:footnoteRef/>
      </w:r>
      <w:r>
        <w:t xml:space="preserve"> </w:t>
      </w:r>
      <w:r>
        <w:t xml:space="preserve">Local Government Commission </w:t>
      </w:r>
      <w:r>
        <w:rPr>
          <w:lang w:val="en-NZ"/>
        </w:rPr>
        <w:t>(</w:t>
      </w:r>
      <w:r>
        <w:t>February 2016</w:t>
      </w:r>
      <w:r>
        <w:rPr>
          <w:lang w:val="en-NZ"/>
        </w:rPr>
        <w:t>)</w:t>
      </w:r>
      <w:r>
        <w:t xml:space="preserve">. </w:t>
      </w:r>
      <w:r w:rsidRPr="00431652">
        <w:rPr>
          <w:i/>
        </w:rPr>
        <w:t>A study of communities of interest in Wellington Region.</w:t>
      </w:r>
    </w:p>
  </w:footnote>
  <w:footnote w:id="8">
    <w:p w14:paraId="05B9440C" w14:textId="51B21120" w:rsidR="00C21E7E" w:rsidRPr="001D52A4" w:rsidRDefault="00C21E7E" w:rsidP="00565258">
      <w:pPr>
        <w:pStyle w:val="FootnoteText"/>
        <w:rPr>
          <w:i/>
        </w:rPr>
      </w:pPr>
      <w:r w:rsidRPr="001D52A4">
        <w:rPr>
          <w:rStyle w:val="FootnoteReference"/>
          <w:i/>
        </w:rPr>
        <w:footnoteRef/>
      </w:r>
      <w:r w:rsidRPr="001D52A4">
        <w:rPr>
          <w:i/>
        </w:rPr>
        <w:t xml:space="preserve"> </w:t>
      </w:r>
      <w:r w:rsidRPr="001D52A4">
        <w:rPr>
          <w:i/>
          <w:lang w:val="en-NZ"/>
        </w:rPr>
        <w:t>Ibid.</w:t>
      </w:r>
    </w:p>
  </w:footnote>
  <w:footnote w:id="9">
    <w:p w14:paraId="2F742946" w14:textId="12F3F19C" w:rsidR="00C21E7E" w:rsidRPr="00723C00" w:rsidRDefault="00C21E7E" w:rsidP="00565258">
      <w:pPr>
        <w:pStyle w:val="FootnoteText"/>
      </w:pPr>
      <w:r>
        <w:rPr>
          <w:rStyle w:val="FootnoteReference"/>
        </w:rPr>
        <w:footnoteRef/>
      </w:r>
      <w:r>
        <w:t xml:space="preserve"> </w:t>
      </w:r>
      <w:r>
        <w:t xml:space="preserve">Morrison Low </w:t>
      </w:r>
      <w:r>
        <w:rPr>
          <w:lang w:val="en-NZ"/>
        </w:rPr>
        <w:t>(</w:t>
      </w:r>
      <w:r>
        <w:t>June 2016</w:t>
      </w:r>
      <w:r>
        <w:rPr>
          <w:lang w:val="en-NZ"/>
        </w:rPr>
        <w:t>)</w:t>
      </w:r>
      <w:r>
        <w:t xml:space="preserve">. </w:t>
      </w:r>
      <w:r w:rsidRPr="00723C00">
        <w:rPr>
          <w:i/>
        </w:rPr>
        <w:t>2165 Wairarapa Assessment of Local Government Options</w:t>
      </w:r>
      <w:r>
        <w:t>. p.26.</w:t>
      </w:r>
    </w:p>
  </w:footnote>
  <w:footnote w:id="10">
    <w:p w14:paraId="2FD75644" w14:textId="3747E127" w:rsidR="00C21E7E" w:rsidRPr="00BC7B29" w:rsidRDefault="00C21E7E">
      <w:pPr>
        <w:pStyle w:val="FootnoteText"/>
        <w:rPr>
          <w:lang w:val="en-NZ"/>
        </w:rPr>
      </w:pPr>
      <w:r w:rsidRPr="001D52A4">
        <w:rPr>
          <w:rStyle w:val="FootnoteReference"/>
        </w:rPr>
        <w:footnoteRef/>
      </w:r>
      <w:r w:rsidRPr="001D52A4">
        <w:rPr>
          <w:i/>
        </w:rPr>
        <w:t xml:space="preserve"> </w:t>
      </w:r>
      <w:proofErr w:type="gramStart"/>
      <w:r w:rsidRPr="001D52A4">
        <w:rPr>
          <w:i/>
          <w:lang w:val="en-NZ"/>
        </w:rPr>
        <w:t>Ibid</w:t>
      </w:r>
      <w:r w:rsidRPr="001D52A4">
        <w:t xml:space="preserve"> </w:t>
      </w:r>
      <w:r w:rsidRPr="001D52A4">
        <w:rPr>
          <w:lang w:val="en-NZ"/>
        </w:rPr>
        <w:t>Appendix A</w:t>
      </w:r>
      <w:r>
        <w:rPr>
          <w:lang w:val="en-NZ"/>
        </w:rPr>
        <w:t>.</w:t>
      </w:r>
      <w:proofErr w:type="gramEnd"/>
    </w:p>
  </w:footnote>
  <w:footnote w:id="11">
    <w:p w14:paraId="5ADD3E75" w14:textId="0B4CB9E2" w:rsidR="00C21E7E" w:rsidRPr="00FE3B3C" w:rsidRDefault="00C21E7E">
      <w:pPr>
        <w:pStyle w:val="FootnoteText"/>
        <w:rPr>
          <w:lang w:val="en-NZ"/>
        </w:rPr>
      </w:pPr>
      <w:r w:rsidRPr="001D52A4">
        <w:rPr>
          <w:rStyle w:val="FootnoteReference"/>
        </w:rPr>
        <w:footnoteRef/>
      </w:r>
      <w:r w:rsidRPr="001D52A4">
        <w:rPr>
          <w:i/>
        </w:rPr>
        <w:t xml:space="preserve"> </w:t>
      </w:r>
      <w:proofErr w:type="gramStart"/>
      <w:r w:rsidRPr="001D52A4">
        <w:rPr>
          <w:i/>
          <w:lang w:val="en-NZ"/>
        </w:rPr>
        <w:t>Ibid</w:t>
      </w:r>
      <w:r>
        <w:rPr>
          <w:lang w:val="en-NZ"/>
        </w:rPr>
        <w:t xml:space="preserve">  Table</w:t>
      </w:r>
      <w:proofErr w:type="gramEnd"/>
      <w:r>
        <w:rPr>
          <w:lang w:val="en-NZ"/>
        </w:rPr>
        <w:t xml:space="preserve"> 13, p.25.</w:t>
      </w:r>
    </w:p>
  </w:footnote>
  <w:footnote w:id="12">
    <w:p w14:paraId="5A75B99B" w14:textId="7ED5D736" w:rsidR="00C21E7E" w:rsidRPr="003E608C" w:rsidRDefault="00C21E7E">
      <w:pPr>
        <w:pStyle w:val="FootnoteText"/>
        <w:rPr>
          <w:lang w:val="en-NZ"/>
        </w:rPr>
      </w:pPr>
      <w:r>
        <w:rPr>
          <w:rStyle w:val="FootnoteReference"/>
        </w:rPr>
        <w:footnoteRef/>
      </w:r>
      <w:r>
        <w:t xml:space="preserve"> </w:t>
      </w:r>
      <w:proofErr w:type="gramStart"/>
      <w:r>
        <w:rPr>
          <w:lang w:val="en-NZ"/>
        </w:rPr>
        <w:t xml:space="preserve">Morrison Low (February 2017), </w:t>
      </w:r>
      <w:r w:rsidRPr="003E608C">
        <w:rPr>
          <w:i/>
          <w:lang w:val="en-NZ"/>
        </w:rPr>
        <w:t>Update to combined Wairarapa District Council costs</w:t>
      </w:r>
      <w:r>
        <w:rPr>
          <w:i/>
          <w:lang w:val="en-NZ"/>
        </w:rPr>
        <w:t>.</w:t>
      </w:r>
      <w:proofErr w:type="gramEnd"/>
    </w:p>
  </w:footnote>
  <w:footnote w:id="13">
    <w:p w14:paraId="34D2DDF6" w14:textId="3D5E2447" w:rsidR="00C21E7E" w:rsidRPr="004218F5" w:rsidRDefault="00C21E7E">
      <w:pPr>
        <w:pStyle w:val="FootnoteText"/>
        <w:rPr>
          <w:lang w:val="en-NZ"/>
        </w:rPr>
      </w:pPr>
      <w:r w:rsidRPr="001D52A4">
        <w:rPr>
          <w:rStyle w:val="FootnoteReference"/>
        </w:rPr>
        <w:footnoteRef/>
      </w:r>
      <w:r w:rsidRPr="001D52A4">
        <w:t xml:space="preserve"> </w:t>
      </w:r>
      <w:r w:rsidRPr="001D52A4">
        <w:t>Morrison Low</w:t>
      </w:r>
      <w:r>
        <w:t xml:space="preserve"> </w:t>
      </w:r>
      <w:r>
        <w:rPr>
          <w:lang w:val="en-NZ"/>
        </w:rPr>
        <w:t>(</w:t>
      </w:r>
      <w:r>
        <w:t>June 2016</w:t>
      </w:r>
      <w:r>
        <w:rPr>
          <w:lang w:val="en-NZ"/>
        </w:rPr>
        <w:t>)</w:t>
      </w:r>
      <w:r>
        <w:t xml:space="preserve">. </w:t>
      </w:r>
      <w:r w:rsidRPr="00723C00">
        <w:rPr>
          <w:i/>
        </w:rPr>
        <w:t>2165 Wairarapa Assessment of Local Government Options</w:t>
      </w:r>
      <w:r>
        <w:rPr>
          <w:i/>
          <w:lang w:val="en-NZ"/>
        </w:rPr>
        <w:t xml:space="preserve"> pp.40-51</w:t>
      </w:r>
      <w:r>
        <w:t>.</w:t>
      </w:r>
    </w:p>
  </w:footnote>
  <w:footnote w:id="14">
    <w:p w14:paraId="74ECE358" w14:textId="416B3574" w:rsidR="00C21E7E" w:rsidRPr="00B921CF" w:rsidRDefault="00C21E7E">
      <w:pPr>
        <w:pStyle w:val="FootnoteText"/>
        <w:rPr>
          <w:lang w:val="en-NZ"/>
        </w:rPr>
      </w:pPr>
      <w:r>
        <w:rPr>
          <w:rStyle w:val="FootnoteReference"/>
        </w:rPr>
        <w:footnoteRef/>
      </w:r>
      <w:r>
        <w:t xml:space="preserve"> </w:t>
      </w:r>
      <w:r>
        <w:rPr>
          <w:lang w:val="en-NZ"/>
        </w:rPr>
        <w:t xml:space="preserve">Martin </w:t>
      </w:r>
      <w:proofErr w:type="gramStart"/>
      <w:r>
        <w:rPr>
          <w:lang w:val="en-NZ"/>
        </w:rPr>
        <w:t>Jenkins  (</w:t>
      </w:r>
      <w:proofErr w:type="gramEnd"/>
      <w:r>
        <w:rPr>
          <w:lang w:val="en-NZ"/>
        </w:rPr>
        <w:t xml:space="preserve">July 2016). </w:t>
      </w:r>
      <w:proofErr w:type="gramStart"/>
      <w:r w:rsidRPr="001D52A4">
        <w:rPr>
          <w:i/>
          <w:lang w:val="en-NZ"/>
        </w:rPr>
        <w:t>Local Government Economic Development Arrangements in the Wellington Region</w:t>
      </w:r>
      <w:r>
        <w:rPr>
          <w:i/>
          <w:lang w:val="en-NZ"/>
        </w:rPr>
        <w:t>.</w:t>
      </w:r>
      <w:proofErr w:type="gramEnd"/>
      <w:r w:rsidRPr="001D52A4">
        <w:rPr>
          <w:i/>
          <w:lang w:val="en-NZ"/>
        </w:rPr>
        <w:t xml:space="preserve"> </w:t>
      </w:r>
    </w:p>
  </w:footnote>
  <w:footnote w:id="15">
    <w:p w14:paraId="037B5320" w14:textId="1A4408BD" w:rsidR="00C21E7E" w:rsidRPr="002028C1" w:rsidRDefault="00C21E7E">
      <w:pPr>
        <w:pStyle w:val="FootnoteText"/>
        <w:rPr>
          <w:lang w:val="en-NZ"/>
        </w:rPr>
      </w:pPr>
      <w:r>
        <w:rPr>
          <w:rStyle w:val="FootnoteReference"/>
        </w:rPr>
        <w:footnoteRef/>
      </w:r>
      <w:r>
        <w:t xml:space="preserve"> </w:t>
      </w:r>
      <w:r>
        <w:rPr>
          <w:lang w:val="en-NZ"/>
        </w:rPr>
        <w:t>This is the absolute cost rather than the marginal cost. Staff to support the committee would be existing staff rather than additional staff.</w:t>
      </w:r>
    </w:p>
  </w:footnote>
  <w:footnote w:id="16">
    <w:p w14:paraId="1401B63D" w14:textId="5D2B3D0D" w:rsidR="00C21E7E" w:rsidRDefault="00C21E7E" w:rsidP="00A52809">
      <w:pPr>
        <w:pStyle w:val="FootnoteText"/>
      </w:pPr>
      <w:r>
        <w:rPr>
          <w:rStyle w:val="FootnoteReference"/>
        </w:rPr>
        <w:footnoteRef/>
      </w:r>
      <w:r>
        <w:t xml:space="preserve"> </w:t>
      </w:r>
      <w:r>
        <w:t>Dates in paragraphs 4</w:t>
      </w:r>
      <w:r>
        <w:rPr>
          <w:lang w:val="en-NZ"/>
        </w:rPr>
        <w:t>3</w:t>
      </w:r>
      <w:r>
        <w:t>, 4</w:t>
      </w:r>
      <w:r>
        <w:rPr>
          <w:lang w:val="en-NZ"/>
        </w:rPr>
        <w:t>6</w:t>
      </w:r>
      <w:r>
        <w:t>, and 4</w:t>
      </w:r>
      <w:r>
        <w:rPr>
          <w:lang w:val="en-NZ"/>
        </w:rPr>
        <w:t>7</w:t>
      </w:r>
      <w:r>
        <w:t xml:space="preserve"> are based on the earliest possible election date of October 2018. If an election is held after October 2018 these dates may be later.</w:t>
      </w:r>
    </w:p>
  </w:footnote>
  <w:footnote w:id="17">
    <w:p w14:paraId="138AFA18" w14:textId="77777777" w:rsidR="00C21E7E" w:rsidRDefault="00C21E7E" w:rsidP="00F36448">
      <w:pPr>
        <w:pStyle w:val="FootnoteText"/>
      </w:pPr>
      <w:r>
        <w:rPr>
          <w:rStyle w:val="FootnoteReference"/>
        </w:rPr>
        <w:footnoteRef/>
      </w:r>
      <w:r>
        <w:t xml:space="preserve"> </w:t>
      </w:r>
      <w:r>
        <w:t>Section 19V(3) permits exceptions to provide for effective representation of island and isolated communities of interest, to avoid dividing communities of interest and to avoid uniting communities of interest with few commonalities of interest.</w:t>
      </w:r>
    </w:p>
  </w:footnote>
  <w:footnote w:id="18">
    <w:p w14:paraId="1343E24D" w14:textId="5C089B6F" w:rsidR="00C21E7E" w:rsidRPr="00A17B09" w:rsidRDefault="00C21E7E" w:rsidP="00BC68B2">
      <w:pPr>
        <w:pStyle w:val="FootnoteText"/>
        <w:rPr>
          <w:lang w:val="en-NZ"/>
        </w:rPr>
      </w:pPr>
      <w:r>
        <w:rPr>
          <w:rStyle w:val="FootnoteReference"/>
        </w:rPr>
        <w:footnoteRef/>
      </w:r>
      <w:r>
        <w:t xml:space="preserve"> </w:t>
      </w:r>
      <w:r>
        <w:t xml:space="preserve">Boffa Miskell </w:t>
      </w:r>
      <w:r>
        <w:rPr>
          <w:lang w:val="en-NZ"/>
        </w:rPr>
        <w:t>(2010).</w:t>
      </w:r>
      <w:r>
        <w:t xml:space="preserve"> </w:t>
      </w:r>
      <w:r w:rsidRPr="00A17B09">
        <w:rPr>
          <w:i/>
        </w:rPr>
        <w:t>Wairarapa Landscape Study</w:t>
      </w:r>
      <w:r>
        <w:rPr>
          <w:i/>
          <w:lang w:val="en-NZ"/>
        </w:rPr>
        <w:t xml:space="preserve"> </w:t>
      </w:r>
      <w:r w:rsidRPr="00A17B09">
        <w:rPr>
          <w:i/>
        </w:rPr>
        <w:t>prepared for Greater Wellington Regional Council</w:t>
      </w:r>
      <w:r>
        <w:rPr>
          <w:i/>
          <w:lang w:val="en-NZ"/>
        </w:rPr>
        <w:t>.</w:t>
      </w:r>
      <w:r w:rsidRPr="00A17B09">
        <w:t xml:space="preserve"> </w:t>
      </w:r>
      <w:r>
        <w:t>p. 46</w:t>
      </w:r>
      <w:r>
        <w:rPr>
          <w:lang w:val="en-NZ"/>
        </w:rPr>
        <w:t>.</w:t>
      </w:r>
    </w:p>
  </w:footnote>
  <w:footnote w:id="19">
    <w:p w14:paraId="40F34275" w14:textId="45B8403D" w:rsidR="00C21E7E" w:rsidRPr="00A17B09" w:rsidRDefault="00C21E7E" w:rsidP="001B6082">
      <w:pPr>
        <w:pStyle w:val="FootnoteText"/>
        <w:rPr>
          <w:lang w:val="en-NZ"/>
        </w:rPr>
      </w:pPr>
      <w:r>
        <w:rPr>
          <w:rStyle w:val="FootnoteReference"/>
        </w:rPr>
        <w:footnoteRef/>
      </w:r>
      <w:r>
        <w:t xml:space="preserve"> </w:t>
      </w:r>
      <w:r>
        <w:t xml:space="preserve">Boffa Miskell </w:t>
      </w:r>
      <w:r>
        <w:rPr>
          <w:lang w:val="en-NZ"/>
        </w:rPr>
        <w:t>(2010).</w:t>
      </w:r>
      <w:r>
        <w:t xml:space="preserve"> </w:t>
      </w:r>
      <w:r w:rsidRPr="00A17B09">
        <w:rPr>
          <w:i/>
        </w:rPr>
        <w:t>Wairarapa Landscape Study</w:t>
      </w:r>
      <w:r>
        <w:rPr>
          <w:i/>
          <w:lang w:val="en-NZ"/>
        </w:rPr>
        <w:t xml:space="preserve"> </w:t>
      </w:r>
      <w:r w:rsidRPr="00A17B09">
        <w:rPr>
          <w:i/>
        </w:rPr>
        <w:t>prepared for Greater Wellington Regional Council</w:t>
      </w:r>
      <w:r>
        <w:rPr>
          <w:i/>
          <w:lang w:val="en-NZ"/>
        </w:rPr>
        <w:t>.</w:t>
      </w:r>
      <w:r w:rsidRPr="00A17B09">
        <w:t xml:space="preserve"> </w:t>
      </w:r>
      <w:r>
        <w:t xml:space="preserve">p. </w:t>
      </w:r>
      <w:r>
        <w:rPr>
          <w:lang w:val="en-NZ"/>
        </w:rPr>
        <w:t>28.</w:t>
      </w:r>
    </w:p>
    <w:p w14:paraId="19737BC8" w14:textId="5515D0AC" w:rsidR="00C21E7E" w:rsidRPr="001B6082" w:rsidRDefault="00C21E7E">
      <w:pPr>
        <w:pStyle w:val="FootnoteText"/>
        <w:rPr>
          <w:lang w:val="en-NZ"/>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6511"/>
      <w:gridCol w:w="2790"/>
    </w:tblGrid>
    <w:tr w:rsidR="00C21E7E" w14:paraId="0C21BD29" w14:textId="77777777" w:rsidTr="00B47ED2">
      <w:tc>
        <w:tcPr>
          <w:tcW w:w="3500" w:type="pct"/>
          <w:tcBorders>
            <w:bottom w:val="single" w:sz="4" w:space="0" w:color="auto"/>
          </w:tcBorders>
          <w:vAlign w:val="bottom"/>
        </w:tcPr>
        <w:p w14:paraId="0C21BD27" w14:textId="77777777" w:rsidR="00C21E7E" w:rsidRPr="003C4F4D" w:rsidRDefault="00C21E7E" w:rsidP="00B47ED2">
          <w:pPr>
            <w:pStyle w:val="Header"/>
            <w:jc w:val="right"/>
            <w:rPr>
              <w:noProof/>
              <w:color w:val="76923C"/>
              <w:sz w:val="24"/>
              <w:lang w:val="en-NZ"/>
            </w:rPr>
          </w:pPr>
          <w:r w:rsidRPr="003C4F4D">
            <w:rPr>
              <w:b/>
              <w:bCs/>
              <w:color w:val="76923C"/>
              <w:sz w:val="24"/>
              <w:lang w:val="en-NZ"/>
            </w:rPr>
            <w:t>[</w:t>
          </w:r>
          <w:r w:rsidRPr="003C4F4D">
            <w:rPr>
              <w:b/>
              <w:bCs/>
              <w:caps/>
              <w:sz w:val="24"/>
              <w:lang w:val="en-NZ"/>
            </w:rPr>
            <w:t>Draft – for discussion only</w:t>
          </w:r>
          <w:r w:rsidRPr="003C4F4D">
            <w:rPr>
              <w:b/>
              <w:bCs/>
              <w:color w:val="76923C"/>
              <w:sz w:val="24"/>
              <w:lang w:val="en-NZ"/>
            </w:rPr>
            <w:t>]</w:t>
          </w:r>
        </w:p>
      </w:tc>
      <w:tc>
        <w:tcPr>
          <w:tcW w:w="1500" w:type="pct"/>
          <w:tcBorders>
            <w:bottom w:val="single" w:sz="4" w:space="0" w:color="943634"/>
          </w:tcBorders>
          <w:shd w:val="clear" w:color="auto" w:fill="943634"/>
          <w:vAlign w:val="bottom"/>
        </w:tcPr>
        <w:p w14:paraId="0C21BD28" w14:textId="77777777" w:rsidR="00C21E7E" w:rsidRPr="003C4F4D" w:rsidRDefault="00C21E7E">
          <w:pPr>
            <w:pStyle w:val="Header"/>
            <w:rPr>
              <w:color w:val="FFFFFF"/>
              <w:lang w:val="en-NZ"/>
            </w:rPr>
          </w:pPr>
          <w:r w:rsidRPr="003C4F4D">
            <w:rPr>
              <w:color w:val="FFFFFF"/>
              <w:lang w:val="en-NZ"/>
            </w:rPr>
            <w:t>[Pick the date]</w:t>
          </w:r>
        </w:p>
      </w:tc>
    </w:tr>
  </w:tbl>
  <w:p w14:paraId="0C21BD2A" w14:textId="77777777" w:rsidR="00C21E7E" w:rsidRDefault="00C21E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092F23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900E3A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E35A998E"/>
    <w:lvl w:ilvl="0">
      <w:start w:val="1"/>
      <w:numFmt w:val="decimal"/>
      <w:pStyle w:val="ListNumber3"/>
      <w:lvlText w:val="%1."/>
      <w:lvlJc w:val="left"/>
      <w:pPr>
        <w:tabs>
          <w:tab w:val="num" w:pos="926"/>
        </w:tabs>
        <w:ind w:left="926" w:hanging="360"/>
      </w:pPr>
    </w:lvl>
  </w:abstractNum>
  <w:abstractNum w:abstractNumId="3">
    <w:nsid w:val="FFFFFF7F"/>
    <w:multiLevelType w:val="singleLevel"/>
    <w:tmpl w:val="6C32224A"/>
    <w:lvl w:ilvl="0">
      <w:start w:val="1"/>
      <w:numFmt w:val="decimal"/>
      <w:pStyle w:val="ListNumber2"/>
      <w:lvlText w:val="%1."/>
      <w:lvlJc w:val="left"/>
      <w:pPr>
        <w:tabs>
          <w:tab w:val="num" w:pos="643"/>
        </w:tabs>
        <w:ind w:left="643" w:hanging="360"/>
      </w:pPr>
    </w:lvl>
  </w:abstractNum>
  <w:abstractNum w:abstractNumId="4">
    <w:nsid w:val="FFFFFF80"/>
    <w:multiLevelType w:val="singleLevel"/>
    <w:tmpl w:val="8A0463D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CE04DE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B60EAF4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A29E0C6A"/>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4FAD412"/>
    <w:lvl w:ilvl="0">
      <w:start w:val="1"/>
      <w:numFmt w:val="decimal"/>
      <w:pStyle w:val="ListNumber"/>
      <w:lvlText w:val="%1."/>
      <w:lvlJc w:val="left"/>
      <w:pPr>
        <w:tabs>
          <w:tab w:val="num" w:pos="360"/>
        </w:tabs>
        <w:ind w:left="360" w:hanging="360"/>
      </w:pPr>
    </w:lvl>
  </w:abstractNum>
  <w:abstractNum w:abstractNumId="9">
    <w:nsid w:val="FFFFFF89"/>
    <w:multiLevelType w:val="singleLevel"/>
    <w:tmpl w:val="4E66EE6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6B011A"/>
    <w:multiLevelType w:val="hybridMultilevel"/>
    <w:tmpl w:val="025AB53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02BA46F3"/>
    <w:multiLevelType w:val="multilevel"/>
    <w:tmpl w:val="96662BF2"/>
    <w:lvl w:ilvl="0">
      <w:start w:val="1"/>
      <w:numFmt w:val="decimal"/>
      <w:pStyle w:val="Numberedpara3level1"/>
      <w:lvlText w:val="%1."/>
      <w:lvlJc w:val="left"/>
      <w:pPr>
        <w:ind w:left="567" w:hanging="567"/>
      </w:pPr>
      <w:rPr>
        <w:rFonts w:hint="default"/>
      </w:rPr>
    </w:lvl>
    <w:lvl w:ilvl="1">
      <w:start w:val="1"/>
      <w:numFmt w:val="decimal"/>
      <w:pStyle w:val="Numberedpara3level211"/>
      <w:lvlText w:val="%1.%2"/>
      <w:lvlJc w:val="left"/>
      <w:pPr>
        <w:ind w:left="1247" w:hanging="680"/>
      </w:pPr>
      <w:rPr>
        <w:rFonts w:hint="default"/>
      </w:rPr>
    </w:lvl>
    <w:lvl w:ilvl="2">
      <w:start w:val="1"/>
      <w:numFmt w:val="decimal"/>
      <w:pStyle w:val="Numberedpara3level3111"/>
      <w:lvlText w:val="%1.%2.%3"/>
      <w:lvlJc w:val="left"/>
      <w:pPr>
        <w:tabs>
          <w:tab w:val="num" w:pos="1247"/>
        </w:tabs>
        <w:ind w:left="2155" w:hanging="90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4090F12"/>
    <w:multiLevelType w:val="hybridMultilevel"/>
    <w:tmpl w:val="C81EB4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048801E9"/>
    <w:multiLevelType w:val="multilevel"/>
    <w:tmpl w:val="FE2EC25C"/>
    <w:lvl w:ilvl="0">
      <w:start w:val="1"/>
      <w:numFmt w:val="decimal"/>
      <w:pStyle w:val="NumbersTableLevel1"/>
      <w:lvlText w:val="%1."/>
      <w:lvlJc w:val="left"/>
      <w:pPr>
        <w:tabs>
          <w:tab w:val="num" w:pos="369"/>
        </w:tabs>
        <w:ind w:left="369" w:hanging="369"/>
      </w:pPr>
      <w:rPr>
        <w:rFonts w:hint="default"/>
      </w:rPr>
    </w:lvl>
    <w:lvl w:ilvl="1">
      <w:start w:val="1"/>
      <w:numFmt w:val="lowerLetter"/>
      <w:pStyle w:val="NumbersTableLevel2"/>
      <w:lvlText w:val="(%2)"/>
      <w:lvlJc w:val="left"/>
      <w:pPr>
        <w:tabs>
          <w:tab w:val="num" w:pos="737"/>
        </w:tabs>
        <w:ind w:left="737" w:hanging="368"/>
      </w:pPr>
      <w:rPr>
        <w:rFonts w:hint="default"/>
      </w:rPr>
    </w:lvl>
    <w:lvl w:ilvl="2">
      <w:start w:val="1"/>
      <w:numFmt w:val="lowerRoman"/>
      <w:pStyle w:val="NumbersTableLevel3"/>
      <w:lvlText w:val="(%3)"/>
      <w:lvlJc w:val="left"/>
      <w:pPr>
        <w:tabs>
          <w:tab w:val="num" w:pos="1106"/>
        </w:tabs>
        <w:ind w:left="1106" w:hanging="369"/>
      </w:pPr>
      <w:rPr>
        <w:rFonts w:hint="default"/>
      </w:rPr>
    </w:lvl>
    <w:lvl w:ilvl="3">
      <w:start w:val="1"/>
      <w:numFmt w:val="none"/>
      <w:pStyle w:val="BodyTextTableLevel3"/>
      <w:isLgl/>
      <w:suff w:val="nothing"/>
      <w:lvlText w:val=""/>
      <w:lvlJc w:val="left"/>
      <w:pPr>
        <w:ind w:left="1106" w:firstLine="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14">
    <w:nsid w:val="06D259BD"/>
    <w:multiLevelType w:val="multilevel"/>
    <w:tmpl w:val="6E3684D6"/>
    <w:name w:val="LG report"/>
    <w:lvl w:ilvl="0">
      <w:start w:val="1"/>
      <w:numFmt w:val="decimal"/>
      <w:suff w:val="space"/>
      <w:lvlText w:val="Chapter %1:"/>
      <w:lvlJc w:val="left"/>
      <w:pPr>
        <w:ind w:left="0" w:firstLine="0"/>
      </w:pPr>
      <w:rPr>
        <w:rFonts w:cs="Gill Sans MT" w:hint="default"/>
      </w:rPr>
    </w:lvl>
    <w:lvl w:ilvl="1">
      <w:start w:val="1"/>
      <w:numFmt w:val="decimal"/>
      <w:lvlText w:val="%1.%2"/>
      <w:lvlJc w:val="left"/>
      <w:pPr>
        <w:tabs>
          <w:tab w:val="num" w:pos="709"/>
        </w:tabs>
        <w:ind w:left="709" w:hanging="709"/>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09"/>
        </w:tabs>
        <w:ind w:left="1418" w:hanging="709"/>
      </w:pPr>
      <w:rPr>
        <w:rFonts w:cs="Gill Sans MT" w:hint="default"/>
      </w:rPr>
    </w:lvl>
    <w:lvl w:ilvl="3">
      <w:start w:val="1"/>
      <w:numFmt w:val="none"/>
      <w:lvlText w:val="%4"/>
      <w:lvlJc w:val="left"/>
      <w:pPr>
        <w:tabs>
          <w:tab w:val="num" w:pos="0"/>
        </w:tabs>
        <w:ind w:left="0" w:firstLine="0"/>
      </w:pPr>
      <w:rPr>
        <w:rFonts w:ascii="Calibri" w:hAnsi="Calibri" w:cs="Gill Sans MT" w:hint="default"/>
        <w:b/>
        <w:i/>
        <w:caps w:val="0"/>
        <w:strike w:val="0"/>
        <w:dstrike w:val="0"/>
        <w:vanish w:val="0"/>
        <w:color w:val="1F497D"/>
        <w:sz w:val="24"/>
        <w:vertAlign w:val="baseline"/>
      </w:rPr>
    </w:lvl>
    <w:lvl w:ilvl="4">
      <w:start w:val="1"/>
      <w:numFmt w:val="none"/>
      <w:suff w:val="nothing"/>
      <w:lvlText w:val=""/>
      <w:lvlJc w:val="left"/>
      <w:pPr>
        <w:ind w:left="1843" w:firstLine="0"/>
      </w:pPr>
      <w:rPr>
        <w:rFonts w:cs="Gill Sans MT" w:hint="default"/>
      </w:rPr>
    </w:lvl>
    <w:lvl w:ilvl="5">
      <w:start w:val="1"/>
      <w:numFmt w:val="none"/>
      <w:lvlText w:val=""/>
      <w:lvlJc w:val="left"/>
      <w:pPr>
        <w:tabs>
          <w:tab w:val="num" w:pos="0"/>
        </w:tabs>
        <w:ind w:left="0" w:firstLine="0"/>
      </w:pPr>
      <w:rPr>
        <w:rFonts w:cs="Gill Sans MT" w:hint="default"/>
      </w:rPr>
    </w:lvl>
    <w:lvl w:ilvl="6">
      <w:start w:val="1"/>
      <w:numFmt w:val="none"/>
      <w:lvlText w:val=""/>
      <w:lvlJc w:val="left"/>
      <w:pPr>
        <w:tabs>
          <w:tab w:val="num" w:pos="0"/>
        </w:tabs>
        <w:ind w:left="0" w:firstLine="0"/>
      </w:pPr>
      <w:rPr>
        <w:rFonts w:cs="Gill Sans MT" w:hint="default"/>
      </w:rPr>
    </w:lvl>
    <w:lvl w:ilvl="7">
      <w:start w:val="1"/>
      <w:numFmt w:val="none"/>
      <w:lvlText w:val=""/>
      <w:lvlJc w:val="left"/>
      <w:pPr>
        <w:tabs>
          <w:tab w:val="num" w:pos="0"/>
        </w:tabs>
        <w:ind w:left="0" w:firstLine="0"/>
      </w:pPr>
      <w:rPr>
        <w:rFonts w:cs="Gill Sans MT" w:hint="default"/>
      </w:rPr>
    </w:lvl>
    <w:lvl w:ilvl="8">
      <w:start w:val="1"/>
      <w:numFmt w:val="none"/>
      <w:lvlText w:val=""/>
      <w:lvlJc w:val="left"/>
      <w:pPr>
        <w:tabs>
          <w:tab w:val="num" w:pos="0"/>
        </w:tabs>
        <w:ind w:left="0" w:firstLine="0"/>
      </w:pPr>
      <w:rPr>
        <w:rFonts w:cs="Gill Sans MT" w:hint="default"/>
      </w:rPr>
    </w:lvl>
  </w:abstractNum>
  <w:abstractNum w:abstractNumId="15">
    <w:nsid w:val="0BB84FFD"/>
    <w:multiLevelType w:val="multilevel"/>
    <w:tmpl w:val="A3F4630E"/>
    <w:lvl w:ilvl="0">
      <w:start w:val="1"/>
      <w:numFmt w:val="decimal"/>
      <w:pStyle w:val="NumbersLevel1"/>
      <w:lvlText w:val="%1."/>
      <w:lvlJc w:val="left"/>
      <w:pPr>
        <w:tabs>
          <w:tab w:val="num" w:pos="709"/>
        </w:tabs>
        <w:ind w:left="709" w:hanging="709"/>
      </w:pPr>
      <w:rPr>
        <w:rFonts w:cs="Tunga" w:hint="default"/>
      </w:rPr>
    </w:lvl>
    <w:lvl w:ilvl="1">
      <w:start w:val="1"/>
      <w:numFmt w:val="decimal"/>
      <w:pStyle w:val="NumbersLevel2"/>
      <w:lvlText w:val="%1.%2"/>
      <w:lvlJc w:val="left"/>
      <w:pPr>
        <w:tabs>
          <w:tab w:val="num" w:pos="709"/>
        </w:tabs>
        <w:ind w:left="709" w:hanging="709"/>
      </w:pPr>
      <w:rPr>
        <w:rFonts w:cs="Tunga" w:hint="default"/>
      </w:rPr>
    </w:lvl>
    <w:lvl w:ilvl="2">
      <w:start w:val="1"/>
      <w:numFmt w:val="lowerLetter"/>
      <w:pStyle w:val="NumbersLevel3"/>
      <w:lvlText w:val="(%3)"/>
      <w:lvlJc w:val="left"/>
      <w:pPr>
        <w:tabs>
          <w:tab w:val="num" w:pos="1276"/>
        </w:tabs>
        <w:ind w:left="1276" w:hanging="567"/>
      </w:pPr>
      <w:rPr>
        <w:rFonts w:cs="Tunga" w:hint="default"/>
      </w:rPr>
    </w:lvl>
    <w:lvl w:ilvl="3">
      <w:start w:val="1"/>
      <w:numFmt w:val="lowerRoman"/>
      <w:pStyle w:val="NumbersLevel4"/>
      <w:lvlText w:val="(%4)"/>
      <w:lvlJc w:val="left"/>
      <w:pPr>
        <w:tabs>
          <w:tab w:val="num" w:pos="1843"/>
        </w:tabs>
        <w:ind w:left="1843" w:hanging="567"/>
      </w:pPr>
      <w:rPr>
        <w:rFonts w:cs="Tunga" w:hint="default"/>
      </w:rPr>
    </w:lvl>
    <w:lvl w:ilvl="4">
      <w:start w:val="1"/>
      <w:numFmt w:val="none"/>
      <w:suff w:val="nothing"/>
      <w:lvlText w:val=""/>
      <w:lvlJc w:val="left"/>
      <w:pPr>
        <w:ind w:left="1843" w:firstLine="0"/>
      </w:pPr>
      <w:rPr>
        <w:rFonts w:cs="Tunga" w:hint="default"/>
      </w:rPr>
    </w:lvl>
    <w:lvl w:ilvl="5">
      <w:start w:val="1"/>
      <w:numFmt w:val="none"/>
      <w:lvlText w:val=""/>
      <w:lvlJc w:val="left"/>
      <w:pPr>
        <w:tabs>
          <w:tab w:val="num" w:pos="0"/>
        </w:tabs>
        <w:ind w:left="0" w:firstLine="0"/>
      </w:pPr>
      <w:rPr>
        <w:rFonts w:cs="Tunga" w:hint="default"/>
      </w:rPr>
    </w:lvl>
    <w:lvl w:ilvl="6">
      <w:start w:val="1"/>
      <w:numFmt w:val="none"/>
      <w:lvlText w:val=""/>
      <w:lvlJc w:val="left"/>
      <w:pPr>
        <w:tabs>
          <w:tab w:val="num" w:pos="0"/>
        </w:tabs>
        <w:ind w:left="0" w:firstLine="0"/>
      </w:pPr>
      <w:rPr>
        <w:rFonts w:cs="Tunga" w:hint="default"/>
      </w:rPr>
    </w:lvl>
    <w:lvl w:ilvl="7">
      <w:start w:val="1"/>
      <w:numFmt w:val="none"/>
      <w:lvlText w:val=""/>
      <w:lvlJc w:val="left"/>
      <w:pPr>
        <w:tabs>
          <w:tab w:val="num" w:pos="0"/>
        </w:tabs>
        <w:ind w:left="0" w:firstLine="0"/>
      </w:pPr>
      <w:rPr>
        <w:rFonts w:cs="Tunga" w:hint="default"/>
      </w:rPr>
    </w:lvl>
    <w:lvl w:ilvl="8">
      <w:start w:val="1"/>
      <w:numFmt w:val="none"/>
      <w:lvlText w:val=""/>
      <w:lvlJc w:val="left"/>
      <w:pPr>
        <w:tabs>
          <w:tab w:val="num" w:pos="0"/>
        </w:tabs>
        <w:ind w:left="0" w:firstLine="0"/>
      </w:pPr>
      <w:rPr>
        <w:rFonts w:cs="Tunga" w:hint="default"/>
      </w:rPr>
    </w:lvl>
  </w:abstractNum>
  <w:abstractNum w:abstractNumId="16">
    <w:nsid w:val="0EDA6359"/>
    <w:multiLevelType w:val="hybridMultilevel"/>
    <w:tmpl w:val="548AC186"/>
    <w:lvl w:ilvl="0" w:tplc="14090001">
      <w:start w:val="1"/>
      <w:numFmt w:val="bullet"/>
      <w:lvlText w:val=""/>
      <w:lvlJc w:val="left"/>
      <w:pPr>
        <w:ind w:left="1080" w:hanging="360"/>
      </w:pPr>
      <w:rPr>
        <w:rFonts w:ascii="Symbol" w:hAnsi="Symbol"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7">
    <w:nsid w:val="13FF5603"/>
    <w:multiLevelType w:val="hybridMultilevel"/>
    <w:tmpl w:val="1B943DA0"/>
    <w:lvl w:ilvl="0" w:tplc="14090017">
      <w:start w:val="1"/>
      <w:numFmt w:val="lowerLetter"/>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8">
    <w:nsid w:val="171D71A2"/>
    <w:multiLevelType w:val="hybridMultilevel"/>
    <w:tmpl w:val="3F8A0366"/>
    <w:lvl w:ilvl="0" w:tplc="14090001">
      <w:start w:val="1"/>
      <w:numFmt w:val="bullet"/>
      <w:lvlText w:val=""/>
      <w:lvlJc w:val="left"/>
      <w:pPr>
        <w:ind w:left="1080" w:hanging="360"/>
      </w:pPr>
      <w:rPr>
        <w:rFonts w:ascii="Symbol" w:hAnsi="Symbol"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9">
    <w:nsid w:val="171F3142"/>
    <w:multiLevelType w:val="hybridMultilevel"/>
    <w:tmpl w:val="AABED25A"/>
    <w:lvl w:ilvl="0" w:tplc="14090017">
      <w:start w:val="1"/>
      <w:numFmt w:val="lowerLetter"/>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0">
    <w:nsid w:val="18AB0992"/>
    <w:multiLevelType w:val="multilevel"/>
    <w:tmpl w:val="B2063F74"/>
    <w:lvl w:ilvl="0">
      <w:start w:val="1"/>
      <w:numFmt w:val="decimal"/>
      <w:pStyle w:val="PFNumLevel1"/>
      <w:lvlText w:val="%1"/>
      <w:lvlJc w:val="left"/>
      <w:pPr>
        <w:tabs>
          <w:tab w:val="num" w:pos="924"/>
        </w:tabs>
        <w:ind w:left="924" w:hanging="924"/>
      </w:pPr>
      <w:rPr>
        <w:rFonts w:hint="default"/>
      </w:rPr>
    </w:lvl>
    <w:lvl w:ilvl="1">
      <w:start w:val="1"/>
      <w:numFmt w:val="decimal"/>
      <w:pStyle w:val="PFNumLevel2"/>
      <w:lvlText w:val="%1.%2"/>
      <w:lvlJc w:val="left"/>
      <w:pPr>
        <w:tabs>
          <w:tab w:val="num" w:pos="1848"/>
        </w:tabs>
        <w:ind w:left="1848" w:hanging="924"/>
      </w:pPr>
      <w:rPr>
        <w:rFonts w:hint="default"/>
      </w:rPr>
    </w:lvl>
    <w:lvl w:ilvl="2">
      <w:start w:val="1"/>
      <w:numFmt w:val="decimal"/>
      <w:pStyle w:val="PFNumLevel3"/>
      <w:lvlText w:val="%1.%2.%3"/>
      <w:lvlJc w:val="left"/>
      <w:pPr>
        <w:tabs>
          <w:tab w:val="num" w:pos="2773"/>
        </w:tabs>
        <w:ind w:left="2773" w:hanging="925"/>
      </w:pPr>
      <w:rPr>
        <w:rFonts w:hint="default"/>
      </w:rPr>
    </w:lvl>
    <w:lvl w:ilvl="3">
      <w:start w:val="1"/>
      <w:numFmt w:val="lowerLetter"/>
      <w:pStyle w:val="PFNumLevel4"/>
      <w:lvlText w:val="(%4)"/>
      <w:lvlJc w:val="left"/>
      <w:pPr>
        <w:tabs>
          <w:tab w:val="num" w:pos="3697"/>
        </w:tabs>
        <w:ind w:left="3697" w:hanging="924"/>
      </w:pPr>
      <w:rPr>
        <w:rFonts w:hint="default"/>
      </w:rPr>
    </w:lvl>
    <w:lvl w:ilvl="4">
      <w:start w:val="1"/>
      <w:numFmt w:val="lowerLetter"/>
      <w:pStyle w:val="PFNumLevel5"/>
      <w:lvlText w:val="(%5)"/>
      <w:lvlJc w:val="left"/>
      <w:pPr>
        <w:tabs>
          <w:tab w:val="num" w:pos="1848"/>
        </w:tabs>
        <w:ind w:left="1848" w:hanging="924"/>
      </w:pPr>
      <w:rPr>
        <w:rFonts w:hint="default"/>
      </w:rPr>
    </w:lvl>
    <w:lvl w:ilvl="5">
      <w:start w:val="1"/>
      <w:numFmt w:val="lowerRoman"/>
      <w:lvlRestart w:val="4"/>
      <w:pStyle w:val="PFNumLevel6"/>
      <w:lvlText w:val="(%6)"/>
      <w:lvlJc w:val="left"/>
      <w:pPr>
        <w:tabs>
          <w:tab w:val="num" w:pos="4621"/>
        </w:tabs>
        <w:ind w:left="4621" w:hanging="924"/>
      </w:pPr>
      <w:rPr>
        <w:rFonts w:hint="default"/>
      </w:rPr>
    </w:lvl>
    <w:lvl w:ilvl="6">
      <w:start w:val="1"/>
      <w:numFmt w:val="none"/>
      <w:suff w:val="nothing"/>
      <w:lvlText w:val=""/>
      <w:lvlJc w:val="left"/>
      <w:pPr>
        <w:ind w:left="1848" w:hanging="1848"/>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nsid w:val="1984256C"/>
    <w:multiLevelType w:val="multilevel"/>
    <w:tmpl w:val="76307114"/>
    <w:lvl w:ilvl="0">
      <w:start w:val="1"/>
      <w:numFmt w:val="decimal"/>
      <w:pStyle w:val="HeadingNumberLevel1"/>
      <w:lvlText w:val="%1."/>
      <w:lvlJc w:val="left"/>
      <w:pPr>
        <w:tabs>
          <w:tab w:val="num" w:pos="709"/>
        </w:tabs>
        <w:ind w:left="709" w:hanging="709"/>
      </w:pPr>
      <w:rPr>
        <w:rFonts w:cs="Gill Sans MT" w:hint="default"/>
      </w:rPr>
    </w:lvl>
    <w:lvl w:ilvl="1">
      <w:start w:val="1"/>
      <w:numFmt w:val="decimal"/>
      <w:pStyle w:val="HeadingNumberLevel2"/>
      <w:lvlText w:val="%1.%2"/>
      <w:lvlJc w:val="left"/>
      <w:pPr>
        <w:tabs>
          <w:tab w:val="num" w:pos="709"/>
        </w:tabs>
        <w:ind w:left="709" w:hanging="709"/>
      </w:pPr>
      <w:rPr>
        <w:rFonts w:cs="Gill Sans MT" w:hint="default"/>
      </w:rPr>
    </w:lvl>
    <w:lvl w:ilvl="2">
      <w:start w:val="1"/>
      <w:numFmt w:val="lowerLetter"/>
      <w:pStyle w:val="HeadingNumberLevel3"/>
      <w:lvlText w:val="(%3)"/>
      <w:lvlJc w:val="left"/>
      <w:pPr>
        <w:tabs>
          <w:tab w:val="num" w:pos="1276"/>
        </w:tabs>
        <w:ind w:left="1276" w:hanging="567"/>
      </w:pPr>
      <w:rPr>
        <w:rFonts w:cs="Gill Sans MT" w:hint="default"/>
      </w:rPr>
    </w:lvl>
    <w:lvl w:ilvl="3">
      <w:start w:val="1"/>
      <w:numFmt w:val="lowerRoman"/>
      <w:pStyle w:val="HeadingNumberLevel4"/>
      <w:lvlText w:val="(%4)"/>
      <w:lvlJc w:val="left"/>
      <w:pPr>
        <w:tabs>
          <w:tab w:val="num" w:pos="1843"/>
        </w:tabs>
        <w:ind w:left="1843" w:hanging="567"/>
      </w:pPr>
      <w:rPr>
        <w:rFonts w:cs="Gill Sans MT" w:hint="default"/>
      </w:rPr>
    </w:lvl>
    <w:lvl w:ilvl="4">
      <w:start w:val="1"/>
      <w:numFmt w:val="none"/>
      <w:pStyle w:val="BodyTextIndentLevel3"/>
      <w:suff w:val="nothing"/>
      <w:lvlText w:val=""/>
      <w:lvlJc w:val="left"/>
      <w:pPr>
        <w:ind w:left="1843" w:firstLine="0"/>
      </w:pPr>
      <w:rPr>
        <w:rFonts w:cs="Gill Sans MT" w:hint="default"/>
      </w:rPr>
    </w:lvl>
    <w:lvl w:ilvl="5">
      <w:start w:val="1"/>
      <w:numFmt w:val="none"/>
      <w:lvlText w:val=""/>
      <w:lvlJc w:val="left"/>
      <w:pPr>
        <w:tabs>
          <w:tab w:val="num" w:pos="0"/>
        </w:tabs>
        <w:ind w:left="0" w:firstLine="0"/>
      </w:pPr>
      <w:rPr>
        <w:rFonts w:cs="Gill Sans MT" w:hint="default"/>
      </w:rPr>
    </w:lvl>
    <w:lvl w:ilvl="6">
      <w:start w:val="1"/>
      <w:numFmt w:val="none"/>
      <w:lvlText w:val=""/>
      <w:lvlJc w:val="left"/>
      <w:pPr>
        <w:tabs>
          <w:tab w:val="num" w:pos="0"/>
        </w:tabs>
        <w:ind w:left="0" w:firstLine="0"/>
      </w:pPr>
      <w:rPr>
        <w:rFonts w:cs="Gill Sans MT" w:hint="default"/>
      </w:rPr>
    </w:lvl>
    <w:lvl w:ilvl="7">
      <w:start w:val="1"/>
      <w:numFmt w:val="none"/>
      <w:lvlText w:val=""/>
      <w:lvlJc w:val="left"/>
      <w:pPr>
        <w:tabs>
          <w:tab w:val="num" w:pos="0"/>
        </w:tabs>
        <w:ind w:left="0" w:firstLine="0"/>
      </w:pPr>
      <w:rPr>
        <w:rFonts w:cs="Gill Sans MT" w:hint="default"/>
      </w:rPr>
    </w:lvl>
    <w:lvl w:ilvl="8">
      <w:start w:val="1"/>
      <w:numFmt w:val="none"/>
      <w:lvlText w:val=""/>
      <w:lvlJc w:val="left"/>
      <w:pPr>
        <w:tabs>
          <w:tab w:val="num" w:pos="0"/>
        </w:tabs>
        <w:ind w:left="0" w:firstLine="0"/>
      </w:pPr>
      <w:rPr>
        <w:rFonts w:cs="Gill Sans MT" w:hint="default"/>
      </w:rPr>
    </w:lvl>
  </w:abstractNum>
  <w:abstractNum w:abstractNumId="22">
    <w:nsid w:val="1BE56188"/>
    <w:multiLevelType w:val="hybridMultilevel"/>
    <w:tmpl w:val="AABED25A"/>
    <w:lvl w:ilvl="0" w:tplc="14090017">
      <w:start w:val="1"/>
      <w:numFmt w:val="lowerLetter"/>
      <w:lvlText w:val="%1)"/>
      <w:lvlJc w:val="left"/>
      <w:pPr>
        <w:ind w:left="1080" w:hanging="360"/>
      </w:pPr>
    </w:lvl>
    <w:lvl w:ilvl="1" w:tplc="14090019">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3">
    <w:nsid w:val="1E5A2755"/>
    <w:multiLevelType w:val="hybridMultilevel"/>
    <w:tmpl w:val="AABED25A"/>
    <w:lvl w:ilvl="0" w:tplc="14090017">
      <w:start w:val="1"/>
      <w:numFmt w:val="lowerLetter"/>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4">
    <w:nsid w:val="1F937895"/>
    <w:multiLevelType w:val="hybridMultilevel"/>
    <w:tmpl w:val="7CE24A96"/>
    <w:lvl w:ilvl="0" w:tplc="1409000F">
      <w:start w:val="1"/>
      <w:numFmt w:val="decimal"/>
      <w:lvlText w:val="%1."/>
      <w:lvlJc w:val="left"/>
      <w:pPr>
        <w:tabs>
          <w:tab w:val="num" w:pos="360"/>
        </w:tabs>
        <w:ind w:left="360" w:hanging="360"/>
      </w:pPr>
      <w:rPr>
        <w:rFonts w:hint="default"/>
        <w:sz w:val="22"/>
        <w:szCs w:val="22"/>
      </w:rPr>
    </w:lvl>
    <w:lvl w:ilvl="1" w:tplc="14090001">
      <w:start w:val="1"/>
      <w:numFmt w:val="bullet"/>
      <w:lvlText w:val=""/>
      <w:lvlJc w:val="left"/>
      <w:pPr>
        <w:tabs>
          <w:tab w:val="num" w:pos="1080"/>
        </w:tabs>
        <w:ind w:left="1080" w:hanging="360"/>
      </w:pPr>
      <w:rPr>
        <w:rFonts w:ascii="Symbol" w:hAnsi="Symbol" w:hint="default"/>
      </w:rPr>
    </w:lvl>
    <w:lvl w:ilvl="2" w:tplc="14090001">
      <w:start w:val="1"/>
      <w:numFmt w:val="bullet"/>
      <w:lvlText w:val=""/>
      <w:lvlJc w:val="left"/>
      <w:pPr>
        <w:tabs>
          <w:tab w:val="num" w:pos="2160"/>
        </w:tabs>
        <w:ind w:left="2160" w:hanging="360"/>
      </w:pPr>
      <w:rPr>
        <w:rFonts w:ascii="Symbol" w:hAnsi="Symbol" w:hint="default"/>
      </w:r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5">
    <w:nsid w:val="222472E5"/>
    <w:multiLevelType w:val="hybridMultilevel"/>
    <w:tmpl w:val="0AD0118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6">
    <w:nsid w:val="26B05AC5"/>
    <w:multiLevelType w:val="hybridMultilevel"/>
    <w:tmpl w:val="AABED25A"/>
    <w:lvl w:ilvl="0" w:tplc="14090017">
      <w:start w:val="1"/>
      <w:numFmt w:val="lowerLetter"/>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7">
    <w:nsid w:val="29D17E14"/>
    <w:multiLevelType w:val="hybridMultilevel"/>
    <w:tmpl w:val="1E3AD850"/>
    <w:lvl w:ilvl="0" w:tplc="14090001">
      <w:start w:val="1"/>
      <w:numFmt w:val="bullet"/>
      <w:lvlText w:val=""/>
      <w:lvlJc w:val="left"/>
      <w:pPr>
        <w:ind w:left="1080" w:hanging="360"/>
      </w:pPr>
      <w:rPr>
        <w:rFonts w:ascii="Symbol" w:hAnsi="Symbol"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8">
    <w:nsid w:val="2B34184B"/>
    <w:multiLevelType w:val="hybridMultilevel"/>
    <w:tmpl w:val="5E44D17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2CDD625E"/>
    <w:multiLevelType w:val="hybridMultilevel"/>
    <w:tmpl w:val="AABED25A"/>
    <w:lvl w:ilvl="0" w:tplc="14090017">
      <w:start w:val="1"/>
      <w:numFmt w:val="lowerLetter"/>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0">
    <w:nsid w:val="2D597D9E"/>
    <w:multiLevelType w:val="hybridMultilevel"/>
    <w:tmpl w:val="A016DBAE"/>
    <w:lvl w:ilvl="0" w:tplc="14090017">
      <w:start w:val="1"/>
      <w:numFmt w:val="lowerLetter"/>
      <w:lvlText w:val="%1)"/>
      <w:lvlJc w:val="left"/>
      <w:pPr>
        <w:ind w:left="927" w:hanging="360"/>
      </w:pPr>
    </w:lvl>
    <w:lvl w:ilvl="1" w:tplc="AA261C00">
      <w:start w:val="1"/>
      <w:numFmt w:val="lowerRoman"/>
      <w:lvlText w:val="(%2)"/>
      <w:lvlJc w:val="left"/>
      <w:pPr>
        <w:ind w:left="1647" w:hanging="360"/>
      </w:pPr>
      <w:rPr>
        <w:rFonts w:hint="default"/>
      </w:rPr>
    </w:lvl>
    <w:lvl w:ilvl="2" w:tplc="AA261C00">
      <w:start w:val="1"/>
      <w:numFmt w:val="lowerRoman"/>
      <w:lvlText w:val="(%3)"/>
      <w:lvlJc w:val="left"/>
      <w:pPr>
        <w:ind w:left="2907" w:hanging="720"/>
      </w:pPr>
      <w:rPr>
        <w:rFonts w:hint="default"/>
      </w:rPr>
    </w:lvl>
    <w:lvl w:ilvl="3" w:tplc="1409000F" w:tentative="1">
      <w:start w:val="1"/>
      <w:numFmt w:val="decimal"/>
      <w:lvlText w:val="%4."/>
      <w:lvlJc w:val="left"/>
      <w:pPr>
        <w:ind w:left="3087" w:hanging="360"/>
      </w:pPr>
    </w:lvl>
    <w:lvl w:ilvl="4" w:tplc="14090019" w:tentative="1">
      <w:start w:val="1"/>
      <w:numFmt w:val="lowerLetter"/>
      <w:lvlText w:val="%5."/>
      <w:lvlJc w:val="left"/>
      <w:pPr>
        <w:ind w:left="3807" w:hanging="360"/>
      </w:pPr>
    </w:lvl>
    <w:lvl w:ilvl="5" w:tplc="1409001B" w:tentative="1">
      <w:start w:val="1"/>
      <w:numFmt w:val="lowerRoman"/>
      <w:lvlText w:val="%6."/>
      <w:lvlJc w:val="right"/>
      <w:pPr>
        <w:ind w:left="4527" w:hanging="180"/>
      </w:pPr>
    </w:lvl>
    <w:lvl w:ilvl="6" w:tplc="1409000F" w:tentative="1">
      <w:start w:val="1"/>
      <w:numFmt w:val="decimal"/>
      <w:lvlText w:val="%7."/>
      <w:lvlJc w:val="left"/>
      <w:pPr>
        <w:ind w:left="5247" w:hanging="360"/>
      </w:pPr>
    </w:lvl>
    <w:lvl w:ilvl="7" w:tplc="14090019" w:tentative="1">
      <w:start w:val="1"/>
      <w:numFmt w:val="lowerLetter"/>
      <w:lvlText w:val="%8."/>
      <w:lvlJc w:val="left"/>
      <w:pPr>
        <w:ind w:left="5967" w:hanging="360"/>
      </w:pPr>
    </w:lvl>
    <w:lvl w:ilvl="8" w:tplc="1409001B" w:tentative="1">
      <w:start w:val="1"/>
      <w:numFmt w:val="lowerRoman"/>
      <w:lvlText w:val="%9."/>
      <w:lvlJc w:val="right"/>
      <w:pPr>
        <w:ind w:left="6687" w:hanging="180"/>
      </w:pPr>
    </w:lvl>
  </w:abstractNum>
  <w:abstractNum w:abstractNumId="31">
    <w:nsid w:val="2F73135C"/>
    <w:multiLevelType w:val="hybridMultilevel"/>
    <w:tmpl w:val="A9BE77CA"/>
    <w:lvl w:ilvl="0" w:tplc="1409000F">
      <w:start w:val="1"/>
      <w:numFmt w:val="decimal"/>
      <w:lvlText w:val="%1."/>
      <w:lvlJc w:val="left"/>
      <w:pPr>
        <w:ind w:left="360" w:hanging="360"/>
      </w:pPr>
      <w:rPr>
        <w:rFonts w:hint="default"/>
      </w:rPr>
    </w:lvl>
    <w:lvl w:ilvl="1" w:tplc="14090019">
      <w:start w:val="1"/>
      <w:numFmt w:val="lowerLetter"/>
      <w:lvlText w:val="%2."/>
      <w:lvlJc w:val="left"/>
      <w:pPr>
        <w:ind w:left="1080" w:hanging="360"/>
      </w:pPr>
    </w:lvl>
    <w:lvl w:ilvl="2" w:tplc="1409001B">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2">
    <w:nsid w:val="30C111B5"/>
    <w:multiLevelType w:val="hybridMultilevel"/>
    <w:tmpl w:val="B7C21794"/>
    <w:lvl w:ilvl="0" w:tplc="1409000F">
      <w:start w:val="1"/>
      <w:numFmt w:val="decimal"/>
      <w:lvlText w:val="%1."/>
      <w:lvlJc w:val="left"/>
      <w:pPr>
        <w:tabs>
          <w:tab w:val="num" w:pos="360"/>
        </w:tabs>
        <w:ind w:left="360" w:hanging="360"/>
      </w:pPr>
      <w:rPr>
        <w:rFonts w:hint="default"/>
        <w:sz w:val="22"/>
        <w:szCs w:val="22"/>
      </w:rPr>
    </w:lvl>
    <w:lvl w:ilvl="1" w:tplc="14090001">
      <w:start w:val="1"/>
      <w:numFmt w:val="bullet"/>
      <w:lvlText w:val=""/>
      <w:lvlJc w:val="left"/>
      <w:pPr>
        <w:tabs>
          <w:tab w:val="num" w:pos="1080"/>
        </w:tabs>
        <w:ind w:left="1080" w:hanging="360"/>
      </w:pPr>
      <w:rPr>
        <w:rFonts w:ascii="Symbol" w:hAnsi="Symbol" w:hint="default"/>
      </w:rPr>
    </w:lvl>
    <w:lvl w:ilvl="2" w:tplc="14090001">
      <w:start w:val="1"/>
      <w:numFmt w:val="bullet"/>
      <w:lvlText w:val=""/>
      <w:lvlJc w:val="left"/>
      <w:pPr>
        <w:tabs>
          <w:tab w:val="num" w:pos="2160"/>
        </w:tabs>
        <w:ind w:left="2160" w:hanging="360"/>
      </w:pPr>
      <w:rPr>
        <w:rFonts w:ascii="Symbol" w:hAnsi="Symbol" w:hint="default"/>
      </w:r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3">
    <w:nsid w:val="322F7181"/>
    <w:multiLevelType w:val="hybridMultilevel"/>
    <w:tmpl w:val="E35AA1AE"/>
    <w:lvl w:ilvl="0" w:tplc="FA2A9F96">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nsid w:val="33586E5E"/>
    <w:multiLevelType w:val="hybridMultilevel"/>
    <w:tmpl w:val="AABED25A"/>
    <w:lvl w:ilvl="0" w:tplc="14090017">
      <w:start w:val="1"/>
      <w:numFmt w:val="lowerLetter"/>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5">
    <w:nsid w:val="368F5832"/>
    <w:multiLevelType w:val="multilevel"/>
    <w:tmpl w:val="2FB6CB24"/>
    <w:lvl w:ilvl="0">
      <w:start w:val="1"/>
      <w:numFmt w:val="upperLetter"/>
      <w:pStyle w:val="HeadingAppendix"/>
      <w:suff w:val="space"/>
      <w:lvlText w:val="Appendix %1"/>
      <w:lvlJc w:val="left"/>
      <w:pPr>
        <w:ind w:left="0" w:firstLine="0"/>
      </w:pPr>
      <w:rPr>
        <w:rFonts w:hint="default"/>
        <w:color w:val="auto"/>
        <w:szCs w:val="20"/>
      </w:rPr>
    </w:lvl>
    <w:lvl w:ilvl="1">
      <w:start w:val="1"/>
      <w:numFmt w:val="none"/>
      <w:lvlText w:val=""/>
      <w:lvlJc w:val="left"/>
      <w:pPr>
        <w:tabs>
          <w:tab w:val="num" w:pos="0"/>
        </w:tabs>
        <w:ind w:left="0" w:firstLine="0"/>
      </w:pPr>
      <w:rPr>
        <w:rFonts w:hint="default"/>
        <w:szCs w:val="20"/>
      </w:rPr>
    </w:lvl>
    <w:lvl w:ilvl="2">
      <w:start w:val="1"/>
      <w:numFmt w:val="none"/>
      <w:lvlText w:val=""/>
      <w:lvlJc w:val="left"/>
      <w:pPr>
        <w:tabs>
          <w:tab w:val="num" w:pos="0"/>
        </w:tabs>
        <w:ind w:left="0" w:firstLine="0"/>
      </w:pPr>
      <w:rPr>
        <w:rFonts w:hint="default"/>
        <w:szCs w:val="20"/>
      </w:rPr>
    </w:lvl>
    <w:lvl w:ilvl="3">
      <w:start w:val="1"/>
      <w:numFmt w:val="none"/>
      <w:lvlText w:val=""/>
      <w:lvlJc w:val="left"/>
      <w:pPr>
        <w:tabs>
          <w:tab w:val="num" w:pos="0"/>
        </w:tabs>
        <w:ind w:left="0" w:firstLine="0"/>
      </w:pPr>
      <w:rPr>
        <w:rFonts w:hint="default"/>
        <w:szCs w:val="20"/>
      </w:rPr>
    </w:lvl>
    <w:lvl w:ilvl="4">
      <w:start w:val="1"/>
      <w:numFmt w:val="none"/>
      <w:lvlText w:val=""/>
      <w:lvlJc w:val="left"/>
      <w:pPr>
        <w:tabs>
          <w:tab w:val="num" w:pos="0"/>
        </w:tabs>
        <w:ind w:left="0" w:firstLine="0"/>
      </w:pPr>
      <w:rPr>
        <w:rFonts w:hint="default"/>
        <w:szCs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6">
    <w:nsid w:val="373F22D6"/>
    <w:multiLevelType w:val="hybridMultilevel"/>
    <w:tmpl w:val="46C6936C"/>
    <w:lvl w:ilvl="0" w:tplc="14090001">
      <w:start w:val="1"/>
      <w:numFmt w:val="bullet"/>
      <w:lvlText w:val=""/>
      <w:lvlJc w:val="left"/>
      <w:pPr>
        <w:ind w:left="845" w:hanging="360"/>
      </w:pPr>
      <w:rPr>
        <w:rFonts w:ascii="Symbol" w:hAnsi="Symbol" w:hint="default"/>
      </w:rPr>
    </w:lvl>
    <w:lvl w:ilvl="1" w:tplc="14090003">
      <w:start w:val="1"/>
      <w:numFmt w:val="bullet"/>
      <w:lvlText w:val="o"/>
      <w:lvlJc w:val="left"/>
      <w:pPr>
        <w:ind w:left="1565" w:hanging="360"/>
      </w:pPr>
      <w:rPr>
        <w:rFonts w:ascii="Courier New" w:hAnsi="Courier New" w:cs="Courier New" w:hint="default"/>
      </w:rPr>
    </w:lvl>
    <w:lvl w:ilvl="2" w:tplc="14090005" w:tentative="1">
      <w:start w:val="1"/>
      <w:numFmt w:val="bullet"/>
      <w:lvlText w:val=""/>
      <w:lvlJc w:val="left"/>
      <w:pPr>
        <w:ind w:left="2285" w:hanging="360"/>
      </w:pPr>
      <w:rPr>
        <w:rFonts w:ascii="Wingdings" w:hAnsi="Wingdings" w:hint="default"/>
      </w:rPr>
    </w:lvl>
    <w:lvl w:ilvl="3" w:tplc="14090001" w:tentative="1">
      <w:start w:val="1"/>
      <w:numFmt w:val="bullet"/>
      <w:lvlText w:val=""/>
      <w:lvlJc w:val="left"/>
      <w:pPr>
        <w:ind w:left="3005" w:hanging="360"/>
      </w:pPr>
      <w:rPr>
        <w:rFonts w:ascii="Symbol" w:hAnsi="Symbol" w:hint="default"/>
      </w:rPr>
    </w:lvl>
    <w:lvl w:ilvl="4" w:tplc="14090003" w:tentative="1">
      <w:start w:val="1"/>
      <w:numFmt w:val="bullet"/>
      <w:lvlText w:val="o"/>
      <w:lvlJc w:val="left"/>
      <w:pPr>
        <w:ind w:left="3725" w:hanging="360"/>
      </w:pPr>
      <w:rPr>
        <w:rFonts w:ascii="Courier New" w:hAnsi="Courier New" w:cs="Courier New" w:hint="default"/>
      </w:rPr>
    </w:lvl>
    <w:lvl w:ilvl="5" w:tplc="14090005" w:tentative="1">
      <w:start w:val="1"/>
      <w:numFmt w:val="bullet"/>
      <w:lvlText w:val=""/>
      <w:lvlJc w:val="left"/>
      <w:pPr>
        <w:ind w:left="4445" w:hanging="360"/>
      </w:pPr>
      <w:rPr>
        <w:rFonts w:ascii="Wingdings" w:hAnsi="Wingdings" w:hint="default"/>
      </w:rPr>
    </w:lvl>
    <w:lvl w:ilvl="6" w:tplc="14090001" w:tentative="1">
      <w:start w:val="1"/>
      <w:numFmt w:val="bullet"/>
      <w:lvlText w:val=""/>
      <w:lvlJc w:val="left"/>
      <w:pPr>
        <w:ind w:left="5165" w:hanging="360"/>
      </w:pPr>
      <w:rPr>
        <w:rFonts w:ascii="Symbol" w:hAnsi="Symbol" w:hint="default"/>
      </w:rPr>
    </w:lvl>
    <w:lvl w:ilvl="7" w:tplc="14090003" w:tentative="1">
      <w:start w:val="1"/>
      <w:numFmt w:val="bullet"/>
      <w:lvlText w:val="o"/>
      <w:lvlJc w:val="left"/>
      <w:pPr>
        <w:ind w:left="5885" w:hanging="360"/>
      </w:pPr>
      <w:rPr>
        <w:rFonts w:ascii="Courier New" w:hAnsi="Courier New" w:cs="Courier New" w:hint="default"/>
      </w:rPr>
    </w:lvl>
    <w:lvl w:ilvl="8" w:tplc="14090005" w:tentative="1">
      <w:start w:val="1"/>
      <w:numFmt w:val="bullet"/>
      <w:lvlText w:val=""/>
      <w:lvlJc w:val="left"/>
      <w:pPr>
        <w:ind w:left="6605" w:hanging="360"/>
      </w:pPr>
      <w:rPr>
        <w:rFonts w:ascii="Wingdings" w:hAnsi="Wingdings" w:hint="default"/>
      </w:rPr>
    </w:lvl>
  </w:abstractNum>
  <w:abstractNum w:abstractNumId="37">
    <w:nsid w:val="3BA97B33"/>
    <w:multiLevelType w:val="hybridMultilevel"/>
    <w:tmpl w:val="2AC2C11A"/>
    <w:lvl w:ilvl="0" w:tplc="14090019">
      <w:start w:val="1"/>
      <w:numFmt w:val="lowerLetter"/>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8">
    <w:nsid w:val="3C7A5AA8"/>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nsid w:val="470D05AD"/>
    <w:multiLevelType w:val="hybridMultilevel"/>
    <w:tmpl w:val="F8A44D82"/>
    <w:lvl w:ilvl="0" w:tplc="14090017">
      <w:start w:val="1"/>
      <w:numFmt w:val="lowerLetter"/>
      <w:lvlText w:val="%1)"/>
      <w:lvlJc w:val="left"/>
      <w:pPr>
        <w:ind w:left="927" w:hanging="360"/>
      </w:pPr>
    </w:lvl>
    <w:lvl w:ilvl="1" w:tplc="AA261C00">
      <w:start w:val="1"/>
      <w:numFmt w:val="lowerRoman"/>
      <w:lvlText w:val="(%2)"/>
      <w:lvlJc w:val="left"/>
      <w:pPr>
        <w:ind w:left="1647" w:hanging="360"/>
      </w:pPr>
      <w:rPr>
        <w:rFonts w:hint="default"/>
      </w:rPr>
    </w:lvl>
    <w:lvl w:ilvl="2" w:tplc="AA261C00">
      <w:start w:val="1"/>
      <w:numFmt w:val="lowerRoman"/>
      <w:lvlText w:val="(%3)"/>
      <w:lvlJc w:val="left"/>
      <w:pPr>
        <w:ind w:left="2907" w:hanging="720"/>
      </w:pPr>
      <w:rPr>
        <w:rFonts w:hint="default"/>
      </w:rPr>
    </w:lvl>
    <w:lvl w:ilvl="3" w:tplc="1409000F" w:tentative="1">
      <w:start w:val="1"/>
      <w:numFmt w:val="decimal"/>
      <w:lvlText w:val="%4."/>
      <w:lvlJc w:val="left"/>
      <w:pPr>
        <w:ind w:left="3087" w:hanging="360"/>
      </w:pPr>
    </w:lvl>
    <w:lvl w:ilvl="4" w:tplc="14090019" w:tentative="1">
      <w:start w:val="1"/>
      <w:numFmt w:val="lowerLetter"/>
      <w:lvlText w:val="%5."/>
      <w:lvlJc w:val="left"/>
      <w:pPr>
        <w:ind w:left="3807" w:hanging="360"/>
      </w:pPr>
    </w:lvl>
    <w:lvl w:ilvl="5" w:tplc="1409001B" w:tentative="1">
      <w:start w:val="1"/>
      <w:numFmt w:val="lowerRoman"/>
      <w:lvlText w:val="%6."/>
      <w:lvlJc w:val="right"/>
      <w:pPr>
        <w:ind w:left="4527" w:hanging="180"/>
      </w:pPr>
    </w:lvl>
    <w:lvl w:ilvl="6" w:tplc="1409000F" w:tentative="1">
      <w:start w:val="1"/>
      <w:numFmt w:val="decimal"/>
      <w:lvlText w:val="%7."/>
      <w:lvlJc w:val="left"/>
      <w:pPr>
        <w:ind w:left="5247" w:hanging="360"/>
      </w:pPr>
    </w:lvl>
    <w:lvl w:ilvl="7" w:tplc="14090019" w:tentative="1">
      <w:start w:val="1"/>
      <w:numFmt w:val="lowerLetter"/>
      <w:lvlText w:val="%8."/>
      <w:lvlJc w:val="left"/>
      <w:pPr>
        <w:ind w:left="5967" w:hanging="360"/>
      </w:pPr>
    </w:lvl>
    <w:lvl w:ilvl="8" w:tplc="1409001B" w:tentative="1">
      <w:start w:val="1"/>
      <w:numFmt w:val="lowerRoman"/>
      <w:lvlText w:val="%9."/>
      <w:lvlJc w:val="right"/>
      <w:pPr>
        <w:ind w:left="6687" w:hanging="180"/>
      </w:pPr>
    </w:lvl>
  </w:abstractNum>
  <w:abstractNum w:abstractNumId="40">
    <w:nsid w:val="48367D8E"/>
    <w:multiLevelType w:val="hybridMultilevel"/>
    <w:tmpl w:val="10947884"/>
    <w:lvl w:ilvl="0" w:tplc="14090019">
      <w:start w:val="1"/>
      <w:numFmt w:val="lowerLetter"/>
      <w:lvlText w:val="%1."/>
      <w:lvlJc w:val="left"/>
      <w:pPr>
        <w:ind w:left="1080" w:hanging="360"/>
      </w:pPr>
    </w:lvl>
    <w:lvl w:ilvl="1" w:tplc="14090019">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41">
    <w:nsid w:val="4F4B4638"/>
    <w:multiLevelType w:val="hybridMultilevel"/>
    <w:tmpl w:val="278A63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nsid w:val="4FD907C8"/>
    <w:multiLevelType w:val="hybridMultilevel"/>
    <w:tmpl w:val="AABED25A"/>
    <w:lvl w:ilvl="0" w:tplc="14090017">
      <w:start w:val="1"/>
      <w:numFmt w:val="lowerLetter"/>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43">
    <w:nsid w:val="4FFB173D"/>
    <w:multiLevelType w:val="hybridMultilevel"/>
    <w:tmpl w:val="FF86780C"/>
    <w:lvl w:ilvl="0" w:tplc="E326EC3E">
      <w:start w:val="1"/>
      <w:numFmt w:val="upperLetter"/>
      <w:pStyle w:val="ListAlpha"/>
      <w:lvlText w:val="%1."/>
      <w:lvlJc w:val="left"/>
      <w:pPr>
        <w:tabs>
          <w:tab w:val="num" w:pos="567"/>
        </w:tabs>
        <w:ind w:left="567" w:hanging="56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506918CA"/>
    <w:multiLevelType w:val="hybridMultilevel"/>
    <w:tmpl w:val="84BA68C8"/>
    <w:lvl w:ilvl="0" w:tplc="1409000F">
      <w:start w:val="1"/>
      <w:numFmt w:val="decimal"/>
      <w:lvlText w:val="%1."/>
      <w:lvlJc w:val="left"/>
      <w:pPr>
        <w:tabs>
          <w:tab w:val="num" w:pos="360"/>
        </w:tabs>
        <w:ind w:left="360" w:hanging="360"/>
      </w:pPr>
      <w:rPr>
        <w:rFonts w:hint="default"/>
        <w:sz w:val="22"/>
        <w:szCs w:val="22"/>
      </w:rPr>
    </w:lvl>
    <w:lvl w:ilvl="1" w:tplc="14090017">
      <w:start w:val="1"/>
      <w:numFmt w:val="lowerLetter"/>
      <w:lvlText w:val="%2)"/>
      <w:lvlJc w:val="left"/>
      <w:pPr>
        <w:tabs>
          <w:tab w:val="num" w:pos="1080"/>
        </w:tabs>
        <w:ind w:left="1080" w:hanging="360"/>
      </w:pPr>
      <w:rPr>
        <w:rFonts w:hint="default"/>
      </w:rPr>
    </w:lvl>
    <w:lvl w:ilvl="2" w:tplc="14090001">
      <w:start w:val="1"/>
      <w:numFmt w:val="bullet"/>
      <w:lvlText w:val=""/>
      <w:lvlJc w:val="left"/>
      <w:pPr>
        <w:tabs>
          <w:tab w:val="num" w:pos="2160"/>
        </w:tabs>
        <w:ind w:left="2160" w:hanging="360"/>
      </w:pPr>
      <w:rPr>
        <w:rFonts w:ascii="Symbol" w:hAnsi="Symbol" w:hint="default"/>
      </w:r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45">
    <w:nsid w:val="525D06ED"/>
    <w:multiLevelType w:val="hybridMultilevel"/>
    <w:tmpl w:val="AABED25A"/>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6">
    <w:nsid w:val="58D47783"/>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nsid w:val="5983512C"/>
    <w:multiLevelType w:val="hybridMultilevel"/>
    <w:tmpl w:val="87F66DB2"/>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8">
    <w:nsid w:val="59A274B6"/>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nsid w:val="5D7A6D9C"/>
    <w:multiLevelType w:val="hybridMultilevel"/>
    <w:tmpl w:val="AABED25A"/>
    <w:lvl w:ilvl="0" w:tplc="14090017">
      <w:start w:val="1"/>
      <w:numFmt w:val="lowerLetter"/>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50">
    <w:nsid w:val="5E133DCE"/>
    <w:multiLevelType w:val="hybridMultilevel"/>
    <w:tmpl w:val="6B261A4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51">
    <w:nsid w:val="5EB6441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2">
    <w:nsid w:val="5FD40A31"/>
    <w:multiLevelType w:val="multilevel"/>
    <w:tmpl w:val="76FAC682"/>
    <w:lvl w:ilvl="0">
      <w:start w:val="1"/>
      <w:numFmt w:val="bullet"/>
      <w:pStyle w:val="BulletLevel1"/>
      <w:lvlText w:val=""/>
      <w:lvlJc w:val="left"/>
      <w:pPr>
        <w:tabs>
          <w:tab w:val="num" w:pos="567"/>
        </w:tabs>
        <w:ind w:left="567" w:hanging="567"/>
      </w:pPr>
      <w:rPr>
        <w:rFonts w:ascii="Symbol" w:hAnsi="Symbol" w:hint="default"/>
      </w:rPr>
    </w:lvl>
    <w:lvl w:ilvl="1">
      <w:start w:val="1"/>
      <w:numFmt w:val="bullet"/>
      <w:pStyle w:val="BulletLevel2"/>
      <w:lvlText w:val="○"/>
      <w:lvlJc w:val="left"/>
      <w:pPr>
        <w:tabs>
          <w:tab w:val="num" w:pos="1134"/>
        </w:tabs>
        <w:ind w:left="1134" w:hanging="567"/>
      </w:pPr>
      <w:rPr>
        <w:rFonts w:ascii="Courier New" w:hAnsi="Courier New" w:hint="default"/>
        <w:b/>
        <w:i w:val="0"/>
        <w:sz w:val="18"/>
      </w:rPr>
    </w:lvl>
    <w:lvl w:ilvl="2">
      <w:start w:val="1"/>
      <w:numFmt w:val="bullet"/>
      <w:lvlRestart w:val="0"/>
      <w:pStyle w:val="BulletLevel3"/>
      <w:lvlText w:val="-"/>
      <w:lvlJc w:val="left"/>
      <w:pPr>
        <w:tabs>
          <w:tab w:val="num" w:pos="1701"/>
        </w:tabs>
        <w:ind w:left="1701" w:hanging="567"/>
      </w:pPr>
      <w:rPr>
        <w:rFonts w:ascii="Arial" w:hAnsi="Arial" w:hint="default"/>
      </w:rPr>
    </w:lvl>
    <w:lvl w:ilvl="3">
      <w:start w:val="1"/>
      <w:numFmt w:val="none"/>
      <w:lvlRestart w:val="0"/>
      <w:suff w:val="nothing"/>
      <w:lvlText w:val=""/>
      <w:lvlJc w:val="left"/>
      <w:pPr>
        <w:ind w:left="1701" w:firstLine="0"/>
      </w:pPr>
      <w:rPr>
        <w:rFonts w:hint="default"/>
      </w:rPr>
    </w:lvl>
    <w:lvl w:ilvl="4">
      <w:start w:val="1"/>
      <w:numFmt w:val="none"/>
      <w:lvlRestart w:val="0"/>
      <w:lvlText w:val=""/>
      <w:lvlJc w:val="left"/>
      <w:pPr>
        <w:tabs>
          <w:tab w:val="num" w:pos="283"/>
        </w:tabs>
        <w:ind w:left="283" w:firstLine="0"/>
      </w:pPr>
      <w:rPr>
        <w:rFonts w:hint="default"/>
      </w:rPr>
    </w:lvl>
    <w:lvl w:ilvl="5">
      <w:start w:val="1"/>
      <w:numFmt w:val="none"/>
      <w:lvlRestart w:val="0"/>
      <w:lvlText w:val=""/>
      <w:lvlJc w:val="left"/>
      <w:pPr>
        <w:tabs>
          <w:tab w:val="num" w:pos="283"/>
        </w:tabs>
        <w:ind w:left="283" w:firstLine="0"/>
      </w:pPr>
      <w:rPr>
        <w:rFonts w:hint="default"/>
      </w:rPr>
    </w:lvl>
    <w:lvl w:ilvl="6">
      <w:start w:val="1"/>
      <w:numFmt w:val="none"/>
      <w:lvlRestart w:val="0"/>
      <w:lvlText w:val=""/>
      <w:lvlJc w:val="left"/>
      <w:pPr>
        <w:tabs>
          <w:tab w:val="num" w:pos="283"/>
        </w:tabs>
        <w:ind w:left="283" w:firstLine="0"/>
      </w:pPr>
      <w:rPr>
        <w:rFonts w:hint="default"/>
      </w:rPr>
    </w:lvl>
    <w:lvl w:ilvl="7">
      <w:start w:val="1"/>
      <w:numFmt w:val="none"/>
      <w:lvlRestart w:val="0"/>
      <w:lvlText w:val=""/>
      <w:lvlJc w:val="left"/>
      <w:pPr>
        <w:tabs>
          <w:tab w:val="num" w:pos="283"/>
        </w:tabs>
        <w:ind w:left="283" w:firstLine="0"/>
      </w:pPr>
      <w:rPr>
        <w:rFonts w:hint="default"/>
      </w:rPr>
    </w:lvl>
    <w:lvl w:ilvl="8">
      <w:start w:val="1"/>
      <w:numFmt w:val="none"/>
      <w:lvlRestart w:val="0"/>
      <w:lvlText w:val=""/>
      <w:lvlJc w:val="left"/>
      <w:pPr>
        <w:tabs>
          <w:tab w:val="num" w:pos="283"/>
        </w:tabs>
        <w:ind w:left="283" w:firstLine="0"/>
      </w:pPr>
      <w:rPr>
        <w:rFonts w:hint="default"/>
      </w:rPr>
    </w:lvl>
  </w:abstractNum>
  <w:abstractNum w:abstractNumId="53">
    <w:nsid w:val="628727DE"/>
    <w:multiLevelType w:val="hybridMultilevel"/>
    <w:tmpl w:val="2AC2C11A"/>
    <w:lvl w:ilvl="0" w:tplc="14090019">
      <w:start w:val="1"/>
      <w:numFmt w:val="lowerLetter"/>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54">
    <w:nsid w:val="638D6C74"/>
    <w:multiLevelType w:val="hybridMultilevel"/>
    <w:tmpl w:val="43F2E97A"/>
    <w:lvl w:ilvl="0" w:tplc="1409000F">
      <w:start w:val="1"/>
      <w:numFmt w:val="decimal"/>
      <w:lvlText w:val="%1."/>
      <w:lvlJc w:val="left"/>
      <w:pPr>
        <w:ind w:left="360" w:hanging="360"/>
      </w:pPr>
      <w:rPr>
        <w:rFonts w:hint="default"/>
      </w:rPr>
    </w:lvl>
    <w:lvl w:ilvl="1" w:tplc="14090019">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55">
    <w:nsid w:val="64443F3C"/>
    <w:multiLevelType w:val="hybridMultilevel"/>
    <w:tmpl w:val="333CE918"/>
    <w:lvl w:ilvl="0" w:tplc="14090019">
      <w:start w:val="1"/>
      <w:numFmt w:val="lowerLetter"/>
      <w:lvlText w:val="%1."/>
      <w:lvlJc w:val="left"/>
      <w:pPr>
        <w:tabs>
          <w:tab w:val="num" w:pos="360"/>
        </w:tabs>
        <w:ind w:left="360" w:hanging="360"/>
      </w:pPr>
      <w:rPr>
        <w:rFonts w:hint="default"/>
        <w:sz w:val="22"/>
        <w:szCs w:val="22"/>
      </w:rPr>
    </w:lvl>
    <w:lvl w:ilvl="1" w:tplc="14090001">
      <w:start w:val="1"/>
      <w:numFmt w:val="bullet"/>
      <w:lvlText w:val=""/>
      <w:lvlJc w:val="left"/>
      <w:pPr>
        <w:tabs>
          <w:tab w:val="num" w:pos="1080"/>
        </w:tabs>
        <w:ind w:left="1080" w:hanging="360"/>
      </w:pPr>
      <w:rPr>
        <w:rFonts w:ascii="Symbol" w:hAnsi="Symbol" w:hint="default"/>
      </w:rPr>
    </w:lvl>
    <w:lvl w:ilvl="2" w:tplc="14090001">
      <w:start w:val="1"/>
      <w:numFmt w:val="bullet"/>
      <w:lvlText w:val=""/>
      <w:lvlJc w:val="left"/>
      <w:pPr>
        <w:tabs>
          <w:tab w:val="num" w:pos="2160"/>
        </w:tabs>
        <w:ind w:left="2160" w:hanging="360"/>
      </w:pPr>
      <w:rPr>
        <w:rFonts w:ascii="Symbol" w:hAnsi="Symbol" w:hint="default"/>
      </w:r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56">
    <w:nsid w:val="65467B20"/>
    <w:multiLevelType w:val="hybridMultilevel"/>
    <w:tmpl w:val="89AE7A30"/>
    <w:lvl w:ilvl="0" w:tplc="14090001">
      <w:start w:val="1"/>
      <w:numFmt w:val="bullet"/>
      <w:lvlText w:val=""/>
      <w:lvlJc w:val="left"/>
      <w:pPr>
        <w:ind w:left="1080" w:hanging="360"/>
      </w:pPr>
      <w:rPr>
        <w:rFonts w:ascii="Symbol" w:hAnsi="Symbol"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57">
    <w:nsid w:val="66370ED1"/>
    <w:multiLevelType w:val="hybridMultilevel"/>
    <w:tmpl w:val="11D0951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8">
    <w:nsid w:val="67532733"/>
    <w:multiLevelType w:val="multilevel"/>
    <w:tmpl w:val="3AAC62FC"/>
    <w:lvl w:ilvl="0">
      <w:start w:val="1"/>
      <w:numFmt w:val="bullet"/>
      <w:pStyle w:val="BulletTableLevel1"/>
      <w:lvlText w:val=""/>
      <w:lvlJc w:val="left"/>
      <w:pPr>
        <w:tabs>
          <w:tab w:val="num" w:pos="369"/>
        </w:tabs>
        <w:ind w:left="369" w:hanging="369"/>
      </w:pPr>
      <w:rPr>
        <w:rFonts w:ascii="Symbol" w:hAnsi="Symbol" w:hint="default"/>
      </w:rPr>
    </w:lvl>
    <w:lvl w:ilvl="1">
      <w:start w:val="1"/>
      <w:numFmt w:val="bullet"/>
      <w:pStyle w:val="BulletTableLevel2"/>
      <w:lvlText w:val="◦"/>
      <w:lvlJc w:val="left"/>
      <w:pPr>
        <w:tabs>
          <w:tab w:val="num" w:pos="737"/>
        </w:tabs>
        <w:ind w:left="737" w:hanging="368"/>
      </w:pPr>
      <w:rPr>
        <w:rFonts w:ascii="Courier New" w:hAnsi="Courier New" w:hint="default"/>
        <w:b/>
        <w:i w:val="0"/>
      </w:rPr>
    </w:lvl>
    <w:lvl w:ilvl="2">
      <w:start w:val="1"/>
      <w:numFmt w:val="bullet"/>
      <w:lvlRestart w:val="0"/>
      <w:pStyle w:val="BulletTableLevel3"/>
      <w:lvlText w:val="-"/>
      <w:lvlJc w:val="left"/>
      <w:pPr>
        <w:tabs>
          <w:tab w:val="num" w:pos="1106"/>
        </w:tabs>
        <w:ind w:left="1106" w:hanging="369"/>
      </w:pPr>
      <w:rPr>
        <w:rFonts w:ascii="Arial" w:hAnsi="Arial" w:hint="default"/>
      </w:rPr>
    </w:lvl>
    <w:lvl w:ilvl="3">
      <w:start w:val="1"/>
      <w:numFmt w:val="none"/>
      <w:lvlRestart w:val="0"/>
      <w:suff w:val="nothing"/>
      <w:lvlText w:val=""/>
      <w:lvlJc w:val="left"/>
      <w:pPr>
        <w:ind w:left="1106"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tabs>
          <w:tab w:val="num" w:pos="851"/>
        </w:tabs>
        <w:ind w:left="851" w:firstLine="0"/>
      </w:pPr>
      <w:rPr>
        <w:rFonts w:hint="default"/>
      </w:rPr>
    </w:lvl>
  </w:abstractNum>
  <w:abstractNum w:abstractNumId="59">
    <w:nsid w:val="682655AB"/>
    <w:multiLevelType w:val="hybridMultilevel"/>
    <w:tmpl w:val="B3D44880"/>
    <w:lvl w:ilvl="0" w:tplc="14090017">
      <w:start w:val="1"/>
      <w:numFmt w:val="lowerLetter"/>
      <w:lvlText w:val="%1)"/>
      <w:lvlJc w:val="left"/>
      <w:pPr>
        <w:ind w:left="1080" w:hanging="360"/>
      </w:pPr>
    </w:lvl>
    <w:lvl w:ilvl="1" w:tplc="14090019">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60">
    <w:nsid w:val="686E09F7"/>
    <w:multiLevelType w:val="hybridMultilevel"/>
    <w:tmpl w:val="E2022AA0"/>
    <w:lvl w:ilvl="0" w:tplc="779405FC">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1">
    <w:nsid w:val="6B2A7B0B"/>
    <w:multiLevelType w:val="hybridMultilevel"/>
    <w:tmpl w:val="5608E76C"/>
    <w:lvl w:ilvl="0" w:tplc="9FE6A1FC">
      <w:start w:val="1"/>
      <w:numFmt w:val="decimal"/>
      <w:pStyle w:val="ListNumeric"/>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6BB96C92"/>
    <w:multiLevelType w:val="hybridMultilevel"/>
    <w:tmpl w:val="D8386A68"/>
    <w:lvl w:ilvl="0" w:tplc="1409000F">
      <w:start w:val="1"/>
      <w:numFmt w:val="decimal"/>
      <w:lvlText w:val="%1."/>
      <w:lvlJc w:val="left"/>
      <w:pPr>
        <w:tabs>
          <w:tab w:val="num" w:pos="360"/>
        </w:tabs>
        <w:ind w:left="360" w:hanging="360"/>
      </w:pPr>
      <w:rPr>
        <w:rFonts w:hint="default"/>
        <w:sz w:val="22"/>
        <w:szCs w:val="22"/>
      </w:rPr>
    </w:lvl>
    <w:lvl w:ilvl="1" w:tplc="14090001">
      <w:start w:val="1"/>
      <w:numFmt w:val="bullet"/>
      <w:lvlText w:val=""/>
      <w:lvlJc w:val="left"/>
      <w:pPr>
        <w:tabs>
          <w:tab w:val="num" w:pos="1080"/>
        </w:tabs>
        <w:ind w:left="1080" w:hanging="360"/>
      </w:pPr>
      <w:rPr>
        <w:rFonts w:ascii="Symbol" w:hAnsi="Symbol" w:hint="default"/>
      </w:rPr>
    </w:lvl>
    <w:lvl w:ilvl="2" w:tplc="14090001">
      <w:start w:val="1"/>
      <w:numFmt w:val="bullet"/>
      <w:lvlText w:val=""/>
      <w:lvlJc w:val="left"/>
      <w:pPr>
        <w:tabs>
          <w:tab w:val="num" w:pos="2160"/>
        </w:tabs>
        <w:ind w:left="2160" w:hanging="360"/>
      </w:pPr>
      <w:rPr>
        <w:rFonts w:ascii="Symbol" w:hAnsi="Symbol" w:hint="default"/>
      </w:r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63">
    <w:nsid w:val="6D470326"/>
    <w:multiLevelType w:val="hybridMultilevel"/>
    <w:tmpl w:val="2AC2C11A"/>
    <w:lvl w:ilvl="0" w:tplc="14090019">
      <w:start w:val="1"/>
      <w:numFmt w:val="lowerLetter"/>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64">
    <w:nsid w:val="6DE824E7"/>
    <w:multiLevelType w:val="multilevel"/>
    <w:tmpl w:val="0380C358"/>
    <w:lvl w:ilvl="0">
      <w:numFmt w:val="none"/>
      <w:pStyle w:val="BodyTextTableLevel1"/>
      <w:suff w:val="nothing"/>
      <w:lvlText w:val=""/>
      <w:lvlJc w:val="left"/>
      <w:pPr>
        <w:ind w:left="425" w:firstLine="0"/>
      </w:pPr>
      <w:rPr>
        <w:rFonts w:hint="default"/>
      </w:rPr>
    </w:lvl>
    <w:lvl w:ilvl="1">
      <w:start w:val="1"/>
      <w:numFmt w:val="none"/>
      <w:pStyle w:val="BodyTextTableLevel2"/>
      <w:suff w:val="nothing"/>
      <w:lvlText w:val="%2%1"/>
      <w:lvlJc w:val="left"/>
      <w:pPr>
        <w:ind w:left="709" w:firstLine="0"/>
      </w:pPr>
      <w:rPr>
        <w:rFonts w:hint="default"/>
      </w:rPr>
    </w:lvl>
    <w:lvl w:ilvl="2">
      <w:start w:val="1"/>
      <w:numFmt w:val="none"/>
      <w:suff w:val="nothing"/>
      <w:lvlText w:val="%3%1"/>
      <w:lvlJc w:val="left"/>
      <w:pPr>
        <w:ind w:left="1134" w:firstLine="0"/>
      </w:pPr>
      <w:rPr>
        <w:rFonts w:hint="default"/>
      </w:rPr>
    </w:lvl>
    <w:lvl w:ilvl="3">
      <w:start w:val="1"/>
      <w:numFmt w:val="none"/>
      <w:isLgl/>
      <w:lvlText w:val=""/>
      <w:lvlJc w:val="left"/>
      <w:pPr>
        <w:tabs>
          <w:tab w:val="num" w:pos="0"/>
        </w:tabs>
        <w:ind w:left="0" w:firstLine="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65">
    <w:nsid w:val="708A2962"/>
    <w:multiLevelType w:val="hybridMultilevel"/>
    <w:tmpl w:val="D28E1012"/>
    <w:lvl w:ilvl="0" w:tplc="1409000F">
      <w:start w:val="1"/>
      <w:numFmt w:val="decimal"/>
      <w:lvlText w:val="%1."/>
      <w:lvlJc w:val="left"/>
      <w:pPr>
        <w:tabs>
          <w:tab w:val="num" w:pos="360"/>
        </w:tabs>
        <w:ind w:left="360" w:hanging="360"/>
      </w:pPr>
      <w:rPr>
        <w:rFonts w:hint="default"/>
        <w:sz w:val="22"/>
        <w:szCs w:val="22"/>
      </w:rPr>
    </w:lvl>
    <w:lvl w:ilvl="1" w:tplc="14090001">
      <w:start w:val="1"/>
      <w:numFmt w:val="bullet"/>
      <w:lvlText w:val=""/>
      <w:lvlJc w:val="left"/>
      <w:pPr>
        <w:tabs>
          <w:tab w:val="num" w:pos="1080"/>
        </w:tabs>
        <w:ind w:left="1080" w:hanging="360"/>
      </w:pPr>
      <w:rPr>
        <w:rFonts w:ascii="Symbol" w:hAnsi="Symbol" w:hint="default"/>
      </w:rPr>
    </w:lvl>
    <w:lvl w:ilvl="2" w:tplc="14090001">
      <w:start w:val="1"/>
      <w:numFmt w:val="bullet"/>
      <w:lvlText w:val=""/>
      <w:lvlJc w:val="left"/>
      <w:pPr>
        <w:tabs>
          <w:tab w:val="num" w:pos="2160"/>
        </w:tabs>
        <w:ind w:left="2160" w:hanging="360"/>
      </w:pPr>
      <w:rPr>
        <w:rFonts w:ascii="Symbol" w:hAnsi="Symbol" w:hint="default"/>
      </w:r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66">
    <w:nsid w:val="70EA2103"/>
    <w:multiLevelType w:val="hybridMultilevel"/>
    <w:tmpl w:val="AABED25A"/>
    <w:lvl w:ilvl="0" w:tplc="14090017">
      <w:start w:val="1"/>
      <w:numFmt w:val="lowerLetter"/>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67">
    <w:nsid w:val="72B965BB"/>
    <w:multiLevelType w:val="hybridMultilevel"/>
    <w:tmpl w:val="1D7C6CD2"/>
    <w:lvl w:ilvl="0" w:tplc="1409000F">
      <w:start w:val="1"/>
      <w:numFmt w:val="decimal"/>
      <w:lvlText w:val="%1."/>
      <w:lvlJc w:val="left"/>
      <w:pPr>
        <w:tabs>
          <w:tab w:val="num" w:pos="360"/>
        </w:tabs>
        <w:ind w:left="360" w:hanging="360"/>
      </w:pPr>
      <w:rPr>
        <w:rFonts w:hint="default"/>
        <w:sz w:val="22"/>
        <w:szCs w:val="22"/>
      </w:rPr>
    </w:lvl>
    <w:lvl w:ilvl="1" w:tplc="14090019">
      <w:start w:val="1"/>
      <w:numFmt w:val="lowerLetter"/>
      <w:lvlText w:val="%2."/>
      <w:lvlJc w:val="left"/>
      <w:pPr>
        <w:tabs>
          <w:tab w:val="num" w:pos="1080"/>
        </w:tabs>
        <w:ind w:left="1080" w:hanging="360"/>
      </w:pPr>
      <w:rPr>
        <w:rFonts w:hint="default"/>
      </w:rPr>
    </w:lvl>
    <w:lvl w:ilvl="2" w:tplc="14090001">
      <w:start w:val="1"/>
      <w:numFmt w:val="bullet"/>
      <w:lvlText w:val=""/>
      <w:lvlJc w:val="left"/>
      <w:pPr>
        <w:tabs>
          <w:tab w:val="num" w:pos="2160"/>
        </w:tabs>
        <w:ind w:left="2160" w:hanging="360"/>
      </w:pPr>
      <w:rPr>
        <w:rFonts w:ascii="Symbol" w:hAnsi="Symbol" w:hint="default"/>
      </w:r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68">
    <w:nsid w:val="72E16C3B"/>
    <w:multiLevelType w:val="hybridMultilevel"/>
    <w:tmpl w:val="D9506FF2"/>
    <w:lvl w:ilvl="0" w:tplc="14090001">
      <w:start w:val="1"/>
      <w:numFmt w:val="bullet"/>
      <w:lvlText w:val=""/>
      <w:lvlJc w:val="left"/>
      <w:pPr>
        <w:ind w:left="1080" w:hanging="360"/>
      </w:pPr>
      <w:rPr>
        <w:rFonts w:ascii="Symbol" w:hAnsi="Symbol"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69">
    <w:nsid w:val="73345D5E"/>
    <w:multiLevelType w:val="hybridMultilevel"/>
    <w:tmpl w:val="3F68C2F8"/>
    <w:lvl w:ilvl="0" w:tplc="14090001">
      <w:start w:val="1"/>
      <w:numFmt w:val="bullet"/>
      <w:lvlText w:val=""/>
      <w:lvlJc w:val="left"/>
      <w:pPr>
        <w:ind w:left="1080" w:hanging="360"/>
      </w:pPr>
      <w:rPr>
        <w:rFonts w:ascii="Symbol" w:hAnsi="Symbol"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70">
    <w:nsid w:val="750D4618"/>
    <w:multiLevelType w:val="hybridMultilevel"/>
    <w:tmpl w:val="AABED25A"/>
    <w:lvl w:ilvl="0" w:tplc="14090017">
      <w:start w:val="1"/>
      <w:numFmt w:val="lowerLetter"/>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71">
    <w:nsid w:val="79D242E6"/>
    <w:multiLevelType w:val="hybridMultilevel"/>
    <w:tmpl w:val="531A89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2">
    <w:nsid w:val="7BE0080C"/>
    <w:multiLevelType w:val="hybridMultilevel"/>
    <w:tmpl w:val="E9FE5E9E"/>
    <w:lvl w:ilvl="0" w:tplc="D1403168">
      <w:start w:val="1"/>
      <w:numFmt w:val="decimal"/>
      <w:lvlText w:val="%1."/>
      <w:lvlJc w:val="left"/>
      <w:pPr>
        <w:tabs>
          <w:tab w:val="num" w:pos="360"/>
        </w:tabs>
        <w:ind w:left="360" w:hanging="360"/>
      </w:pPr>
    </w:lvl>
    <w:lvl w:ilvl="1" w:tplc="14090017">
      <w:start w:val="1"/>
      <w:numFmt w:val="lowerLetter"/>
      <w:lvlText w:val="%2)"/>
      <w:lvlJc w:val="left"/>
      <w:pPr>
        <w:tabs>
          <w:tab w:val="num" w:pos="1080"/>
        </w:tabs>
        <w:ind w:left="1080" w:hanging="360"/>
      </w:pPr>
      <w:rPr>
        <w:rFonts w:hint="default"/>
      </w:rPr>
    </w:lvl>
    <w:lvl w:ilvl="2" w:tplc="14090001">
      <w:start w:val="1"/>
      <w:numFmt w:val="bullet"/>
      <w:lvlText w:val=""/>
      <w:lvlJc w:val="left"/>
      <w:pPr>
        <w:tabs>
          <w:tab w:val="num" w:pos="2160"/>
        </w:tabs>
        <w:ind w:left="2160" w:hanging="360"/>
      </w:pPr>
      <w:rPr>
        <w:rFonts w:ascii="Symbol" w:hAnsi="Symbol" w:hint="default"/>
      </w:r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73">
    <w:nsid w:val="7FA41DEB"/>
    <w:multiLevelType w:val="hybridMultilevel"/>
    <w:tmpl w:val="0C4AB2B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43"/>
  </w:num>
  <w:num w:numId="13">
    <w:abstractNumId w:val="61"/>
  </w:num>
  <w:num w:numId="14">
    <w:abstractNumId w:val="13"/>
  </w:num>
  <w:num w:numId="15">
    <w:abstractNumId w:val="64"/>
  </w:num>
  <w:num w:numId="16">
    <w:abstractNumId w:val="51"/>
  </w:num>
  <w:num w:numId="17">
    <w:abstractNumId w:val="46"/>
  </w:num>
  <w:num w:numId="18">
    <w:abstractNumId w:val="38"/>
  </w:num>
  <w:num w:numId="19">
    <w:abstractNumId w:val="35"/>
  </w:num>
  <w:num w:numId="20">
    <w:abstractNumId w:val="52"/>
  </w:num>
  <w:num w:numId="21">
    <w:abstractNumId w:val="58"/>
  </w:num>
  <w:num w:numId="22">
    <w:abstractNumId w:val="21"/>
  </w:num>
  <w:num w:numId="23">
    <w:abstractNumId w:val="62"/>
  </w:num>
  <w:num w:numId="24">
    <w:abstractNumId w:val="11"/>
  </w:num>
  <w:num w:numId="25">
    <w:abstractNumId w:val="20"/>
  </w:num>
  <w:num w:numId="26">
    <w:abstractNumId w:val="30"/>
  </w:num>
  <w:num w:numId="27">
    <w:abstractNumId w:val="72"/>
  </w:num>
  <w:num w:numId="28">
    <w:abstractNumId w:val="36"/>
  </w:num>
  <w:num w:numId="29">
    <w:abstractNumId w:val="48"/>
  </w:num>
  <w:num w:numId="30">
    <w:abstractNumId w:val="31"/>
  </w:num>
  <w:num w:numId="31">
    <w:abstractNumId w:val="59"/>
  </w:num>
  <w:num w:numId="32">
    <w:abstractNumId w:val="66"/>
  </w:num>
  <w:num w:numId="33">
    <w:abstractNumId w:val="26"/>
  </w:num>
  <w:num w:numId="34">
    <w:abstractNumId w:val="23"/>
  </w:num>
  <w:num w:numId="35">
    <w:abstractNumId w:val="49"/>
  </w:num>
  <w:num w:numId="36">
    <w:abstractNumId w:val="17"/>
  </w:num>
  <w:num w:numId="37">
    <w:abstractNumId w:val="19"/>
  </w:num>
  <w:num w:numId="38">
    <w:abstractNumId w:val="70"/>
  </w:num>
  <w:num w:numId="39">
    <w:abstractNumId w:val="42"/>
  </w:num>
  <w:num w:numId="40">
    <w:abstractNumId w:val="29"/>
  </w:num>
  <w:num w:numId="41">
    <w:abstractNumId w:val="41"/>
  </w:num>
  <w:num w:numId="42">
    <w:abstractNumId w:val="73"/>
  </w:num>
  <w:num w:numId="43">
    <w:abstractNumId w:val="50"/>
  </w:num>
  <w:num w:numId="44">
    <w:abstractNumId w:val="69"/>
  </w:num>
  <w:num w:numId="45">
    <w:abstractNumId w:val="16"/>
  </w:num>
  <w:num w:numId="46">
    <w:abstractNumId w:val="44"/>
  </w:num>
  <w:num w:numId="47">
    <w:abstractNumId w:val="32"/>
  </w:num>
  <w:num w:numId="48">
    <w:abstractNumId w:val="45"/>
  </w:num>
  <w:num w:numId="49">
    <w:abstractNumId w:val="67"/>
  </w:num>
  <w:num w:numId="50">
    <w:abstractNumId w:val="37"/>
  </w:num>
  <w:num w:numId="51">
    <w:abstractNumId w:val="65"/>
  </w:num>
  <w:num w:numId="52">
    <w:abstractNumId w:val="40"/>
  </w:num>
  <w:num w:numId="53">
    <w:abstractNumId w:val="24"/>
  </w:num>
  <w:num w:numId="54">
    <w:abstractNumId w:val="57"/>
  </w:num>
  <w:num w:numId="55">
    <w:abstractNumId w:val="34"/>
  </w:num>
  <w:num w:numId="56">
    <w:abstractNumId w:val="39"/>
  </w:num>
  <w:num w:numId="57">
    <w:abstractNumId w:val="53"/>
  </w:num>
  <w:num w:numId="58">
    <w:abstractNumId w:val="63"/>
  </w:num>
  <w:num w:numId="59">
    <w:abstractNumId w:val="27"/>
  </w:num>
  <w:num w:numId="60">
    <w:abstractNumId w:val="47"/>
  </w:num>
  <w:num w:numId="61">
    <w:abstractNumId w:val="22"/>
  </w:num>
  <w:num w:numId="62">
    <w:abstractNumId w:val="60"/>
  </w:num>
  <w:num w:numId="63">
    <w:abstractNumId w:val="12"/>
  </w:num>
  <w:num w:numId="64">
    <w:abstractNumId w:val="54"/>
  </w:num>
  <w:num w:numId="65">
    <w:abstractNumId w:val="28"/>
  </w:num>
  <w:num w:numId="66">
    <w:abstractNumId w:val="71"/>
  </w:num>
  <w:num w:numId="67">
    <w:abstractNumId w:val="25"/>
  </w:num>
  <w:num w:numId="68">
    <w:abstractNumId w:val="10"/>
  </w:num>
  <w:num w:numId="69">
    <w:abstractNumId w:val="33"/>
  </w:num>
  <w:num w:numId="70">
    <w:abstractNumId w:val="68"/>
  </w:num>
  <w:num w:numId="71">
    <w:abstractNumId w:val="18"/>
  </w:num>
  <w:num w:numId="72">
    <w:abstractNumId w:val="56"/>
  </w:num>
  <w:num w:numId="73">
    <w:abstractNumId w:val="55"/>
  </w:num>
  <w:num w:numId="74">
    <w:abstractNumId w:val="3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D04" w:allStyles="0" w:customStyles="0" w:latentStyles="1" w:stylesInUse="0" w:headingStyles="0" w:numberingStyles="0" w:tableStyles="0" w:directFormattingOnRuns="1" w:directFormattingOnParagraphs="0" w:directFormattingOnNumbering="1" w:directFormattingOnTables="1" w:clearFormatting="1" w:top3HeadingStyles="1" w:visibleStyles="0" w:alternateStyleNames="0"/>
  <w:defaultTabStop w:val="567"/>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3E6"/>
    <w:rsid w:val="00003017"/>
    <w:rsid w:val="00003360"/>
    <w:rsid w:val="00003E97"/>
    <w:rsid w:val="000042FB"/>
    <w:rsid w:val="00004AE6"/>
    <w:rsid w:val="00004B8C"/>
    <w:rsid w:val="00005D4E"/>
    <w:rsid w:val="00006454"/>
    <w:rsid w:val="000109FE"/>
    <w:rsid w:val="000131A6"/>
    <w:rsid w:val="0001463A"/>
    <w:rsid w:val="00020010"/>
    <w:rsid w:val="00023A5F"/>
    <w:rsid w:val="00025BB6"/>
    <w:rsid w:val="000309D5"/>
    <w:rsid w:val="00032FF9"/>
    <w:rsid w:val="00033E64"/>
    <w:rsid w:val="000345E7"/>
    <w:rsid w:val="00034673"/>
    <w:rsid w:val="00034820"/>
    <w:rsid w:val="00036158"/>
    <w:rsid w:val="00036F7E"/>
    <w:rsid w:val="00037CD3"/>
    <w:rsid w:val="00041853"/>
    <w:rsid w:val="00042C05"/>
    <w:rsid w:val="0004386A"/>
    <w:rsid w:val="00044EA1"/>
    <w:rsid w:val="00052F17"/>
    <w:rsid w:val="0005309F"/>
    <w:rsid w:val="00057298"/>
    <w:rsid w:val="00057EDD"/>
    <w:rsid w:val="00061D97"/>
    <w:rsid w:val="00062AD1"/>
    <w:rsid w:val="00062DA3"/>
    <w:rsid w:val="0006391D"/>
    <w:rsid w:val="00063B5F"/>
    <w:rsid w:val="00064B49"/>
    <w:rsid w:val="000657DD"/>
    <w:rsid w:val="00071544"/>
    <w:rsid w:val="000729EF"/>
    <w:rsid w:val="00073B80"/>
    <w:rsid w:val="00076BC8"/>
    <w:rsid w:val="00077013"/>
    <w:rsid w:val="0008073F"/>
    <w:rsid w:val="0008098F"/>
    <w:rsid w:val="00080C69"/>
    <w:rsid w:val="00081D6F"/>
    <w:rsid w:val="000823C1"/>
    <w:rsid w:val="00082553"/>
    <w:rsid w:val="000825D0"/>
    <w:rsid w:val="00086253"/>
    <w:rsid w:val="00087E1C"/>
    <w:rsid w:val="00090037"/>
    <w:rsid w:val="00090B20"/>
    <w:rsid w:val="00091355"/>
    <w:rsid w:val="00091822"/>
    <w:rsid w:val="00091A84"/>
    <w:rsid w:val="0009402E"/>
    <w:rsid w:val="00094A9C"/>
    <w:rsid w:val="00094E24"/>
    <w:rsid w:val="000A2FD7"/>
    <w:rsid w:val="000A3B72"/>
    <w:rsid w:val="000A3BF6"/>
    <w:rsid w:val="000A55D0"/>
    <w:rsid w:val="000A6126"/>
    <w:rsid w:val="000A6724"/>
    <w:rsid w:val="000A6ABD"/>
    <w:rsid w:val="000A7458"/>
    <w:rsid w:val="000A7C73"/>
    <w:rsid w:val="000B0828"/>
    <w:rsid w:val="000B1652"/>
    <w:rsid w:val="000B291D"/>
    <w:rsid w:val="000B482A"/>
    <w:rsid w:val="000B7701"/>
    <w:rsid w:val="000B7D22"/>
    <w:rsid w:val="000C2AEA"/>
    <w:rsid w:val="000C42C5"/>
    <w:rsid w:val="000C53BB"/>
    <w:rsid w:val="000C57DA"/>
    <w:rsid w:val="000C7208"/>
    <w:rsid w:val="000C748D"/>
    <w:rsid w:val="000D12BC"/>
    <w:rsid w:val="000D19B6"/>
    <w:rsid w:val="000D3E3F"/>
    <w:rsid w:val="000D41A5"/>
    <w:rsid w:val="000D449F"/>
    <w:rsid w:val="000D4A2E"/>
    <w:rsid w:val="000D5EC1"/>
    <w:rsid w:val="000E19BC"/>
    <w:rsid w:val="000E203B"/>
    <w:rsid w:val="000E33CD"/>
    <w:rsid w:val="000E371A"/>
    <w:rsid w:val="000E5938"/>
    <w:rsid w:val="000E5F39"/>
    <w:rsid w:val="000E677B"/>
    <w:rsid w:val="000E6813"/>
    <w:rsid w:val="000E779E"/>
    <w:rsid w:val="000E7BA0"/>
    <w:rsid w:val="000F3D36"/>
    <w:rsid w:val="000F4477"/>
    <w:rsid w:val="000F4572"/>
    <w:rsid w:val="000F61AF"/>
    <w:rsid w:val="000F6ECF"/>
    <w:rsid w:val="000F7238"/>
    <w:rsid w:val="0010162A"/>
    <w:rsid w:val="0010171C"/>
    <w:rsid w:val="00101C48"/>
    <w:rsid w:val="00101F51"/>
    <w:rsid w:val="001024FC"/>
    <w:rsid w:val="00102FAD"/>
    <w:rsid w:val="00103A0C"/>
    <w:rsid w:val="00103C23"/>
    <w:rsid w:val="00104766"/>
    <w:rsid w:val="00105C48"/>
    <w:rsid w:val="001078EA"/>
    <w:rsid w:val="001128D1"/>
    <w:rsid w:val="00114407"/>
    <w:rsid w:val="0011491B"/>
    <w:rsid w:val="00114DE1"/>
    <w:rsid w:val="00114E56"/>
    <w:rsid w:val="00115EA2"/>
    <w:rsid w:val="0011696C"/>
    <w:rsid w:val="00117734"/>
    <w:rsid w:val="00117834"/>
    <w:rsid w:val="00117C7D"/>
    <w:rsid w:val="00120740"/>
    <w:rsid w:val="001236BF"/>
    <w:rsid w:val="001245AC"/>
    <w:rsid w:val="00124BB5"/>
    <w:rsid w:val="00127FC3"/>
    <w:rsid w:val="00130C90"/>
    <w:rsid w:val="001331D3"/>
    <w:rsid w:val="00133FDA"/>
    <w:rsid w:val="00134118"/>
    <w:rsid w:val="001350AC"/>
    <w:rsid w:val="0014096B"/>
    <w:rsid w:val="00142E1C"/>
    <w:rsid w:val="001430EF"/>
    <w:rsid w:val="00145752"/>
    <w:rsid w:val="00145885"/>
    <w:rsid w:val="0014600F"/>
    <w:rsid w:val="001503E3"/>
    <w:rsid w:val="00151AEE"/>
    <w:rsid w:val="00152600"/>
    <w:rsid w:val="0015387E"/>
    <w:rsid w:val="001555C7"/>
    <w:rsid w:val="0015600D"/>
    <w:rsid w:val="00157633"/>
    <w:rsid w:val="001601AB"/>
    <w:rsid w:val="00160520"/>
    <w:rsid w:val="001625CE"/>
    <w:rsid w:val="0016322F"/>
    <w:rsid w:val="00165A28"/>
    <w:rsid w:val="001662BD"/>
    <w:rsid w:val="00171F91"/>
    <w:rsid w:val="001722A9"/>
    <w:rsid w:val="001747D0"/>
    <w:rsid w:val="0017735C"/>
    <w:rsid w:val="00182231"/>
    <w:rsid w:val="00186C71"/>
    <w:rsid w:val="00186C7D"/>
    <w:rsid w:val="00190A62"/>
    <w:rsid w:val="00191F41"/>
    <w:rsid w:val="00195666"/>
    <w:rsid w:val="00196749"/>
    <w:rsid w:val="001A01AF"/>
    <w:rsid w:val="001A10D9"/>
    <w:rsid w:val="001A22EE"/>
    <w:rsid w:val="001A28B9"/>
    <w:rsid w:val="001A3786"/>
    <w:rsid w:val="001A4A5A"/>
    <w:rsid w:val="001A708B"/>
    <w:rsid w:val="001B3295"/>
    <w:rsid w:val="001B3773"/>
    <w:rsid w:val="001B38E2"/>
    <w:rsid w:val="001B6082"/>
    <w:rsid w:val="001B63F7"/>
    <w:rsid w:val="001B672C"/>
    <w:rsid w:val="001B6D5D"/>
    <w:rsid w:val="001B6D6B"/>
    <w:rsid w:val="001B6F62"/>
    <w:rsid w:val="001B70E2"/>
    <w:rsid w:val="001B7D49"/>
    <w:rsid w:val="001C0031"/>
    <w:rsid w:val="001C26FC"/>
    <w:rsid w:val="001C2F8E"/>
    <w:rsid w:val="001C3F83"/>
    <w:rsid w:val="001C4A12"/>
    <w:rsid w:val="001C57A0"/>
    <w:rsid w:val="001C67D9"/>
    <w:rsid w:val="001D0111"/>
    <w:rsid w:val="001D0455"/>
    <w:rsid w:val="001D08FC"/>
    <w:rsid w:val="001D1816"/>
    <w:rsid w:val="001D4F1E"/>
    <w:rsid w:val="001D52A4"/>
    <w:rsid w:val="001D5D19"/>
    <w:rsid w:val="001D7AF0"/>
    <w:rsid w:val="001D7BE8"/>
    <w:rsid w:val="001E0287"/>
    <w:rsid w:val="001E2041"/>
    <w:rsid w:val="001E36A9"/>
    <w:rsid w:val="001E5097"/>
    <w:rsid w:val="001E54E3"/>
    <w:rsid w:val="001E5BE6"/>
    <w:rsid w:val="001E76CF"/>
    <w:rsid w:val="001E787F"/>
    <w:rsid w:val="001F1AA7"/>
    <w:rsid w:val="001F50C1"/>
    <w:rsid w:val="001F55BD"/>
    <w:rsid w:val="001F5798"/>
    <w:rsid w:val="001F6BBE"/>
    <w:rsid w:val="002028C1"/>
    <w:rsid w:val="0020355D"/>
    <w:rsid w:val="0020451B"/>
    <w:rsid w:val="0020470A"/>
    <w:rsid w:val="002068BD"/>
    <w:rsid w:val="00206BA3"/>
    <w:rsid w:val="00210AE2"/>
    <w:rsid w:val="00210F96"/>
    <w:rsid w:val="002124AA"/>
    <w:rsid w:val="00213CA8"/>
    <w:rsid w:val="00215160"/>
    <w:rsid w:val="0021627C"/>
    <w:rsid w:val="00216EC3"/>
    <w:rsid w:val="0022172A"/>
    <w:rsid w:val="00221EC6"/>
    <w:rsid w:val="00222139"/>
    <w:rsid w:val="002224B4"/>
    <w:rsid w:val="002228A8"/>
    <w:rsid w:val="002229CD"/>
    <w:rsid w:val="00224277"/>
    <w:rsid w:val="0022501D"/>
    <w:rsid w:val="00226445"/>
    <w:rsid w:val="00227AAE"/>
    <w:rsid w:val="0023232D"/>
    <w:rsid w:val="0023324A"/>
    <w:rsid w:val="002332FC"/>
    <w:rsid w:val="00237A3D"/>
    <w:rsid w:val="00240B14"/>
    <w:rsid w:val="00240D46"/>
    <w:rsid w:val="002457D7"/>
    <w:rsid w:val="00245C6F"/>
    <w:rsid w:val="00246722"/>
    <w:rsid w:val="0024690E"/>
    <w:rsid w:val="00247D32"/>
    <w:rsid w:val="00247F6E"/>
    <w:rsid w:val="002502D1"/>
    <w:rsid w:val="00250702"/>
    <w:rsid w:val="00251299"/>
    <w:rsid w:val="0025241C"/>
    <w:rsid w:val="00254215"/>
    <w:rsid w:val="00254651"/>
    <w:rsid w:val="002557E7"/>
    <w:rsid w:val="0025583E"/>
    <w:rsid w:val="00256476"/>
    <w:rsid w:val="00261A4C"/>
    <w:rsid w:val="00261D5C"/>
    <w:rsid w:val="002645D2"/>
    <w:rsid w:val="00265A10"/>
    <w:rsid w:val="00265AFA"/>
    <w:rsid w:val="0026679D"/>
    <w:rsid w:val="002667E1"/>
    <w:rsid w:val="00267D1C"/>
    <w:rsid w:val="00270EEC"/>
    <w:rsid w:val="0027162B"/>
    <w:rsid w:val="00271C33"/>
    <w:rsid w:val="002725E0"/>
    <w:rsid w:val="00272AF0"/>
    <w:rsid w:val="00272DFE"/>
    <w:rsid w:val="00272E0D"/>
    <w:rsid w:val="00273327"/>
    <w:rsid w:val="002743B9"/>
    <w:rsid w:val="00275D3E"/>
    <w:rsid w:val="00276080"/>
    <w:rsid w:val="00277CD3"/>
    <w:rsid w:val="002806A2"/>
    <w:rsid w:val="002811CB"/>
    <w:rsid w:val="00282A67"/>
    <w:rsid w:val="00285791"/>
    <w:rsid w:val="00286084"/>
    <w:rsid w:val="00290813"/>
    <w:rsid w:val="0029103A"/>
    <w:rsid w:val="002913AB"/>
    <w:rsid w:val="0029349E"/>
    <w:rsid w:val="002936D7"/>
    <w:rsid w:val="00293E93"/>
    <w:rsid w:val="00294C5D"/>
    <w:rsid w:val="00294FCA"/>
    <w:rsid w:val="00296245"/>
    <w:rsid w:val="0029771A"/>
    <w:rsid w:val="00297CC7"/>
    <w:rsid w:val="002A01FE"/>
    <w:rsid w:val="002A02ED"/>
    <w:rsid w:val="002A0E0E"/>
    <w:rsid w:val="002A1197"/>
    <w:rsid w:val="002A246D"/>
    <w:rsid w:val="002A4BD9"/>
    <w:rsid w:val="002A4FE7"/>
    <w:rsid w:val="002A6E41"/>
    <w:rsid w:val="002B0352"/>
    <w:rsid w:val="002B05C7"/>
    <w:rsid w:val="002B1045"/>
    <w:rsid w:val="002B16FB"/>
    <w:rsid w:val="002B1A07"/>
    <w:rsid w:val="002B1D98"/>
    <w:rsid w:val="002B242E"/>
    <w:rsid w:val="002B38B0"/>
    <w:rsid w:val="002B3BB2"/>
    <w:rsid w:val="002B6C57"/>
    <w:rsid w:val="002B7B22"/>
    <w:rsid w:val="002C10F4"/>
    <w:rsid w:val="002C27B9"/>
    <w:rsid w:val="002C2D12"/>
    <w:rsid w:val="002C3274"/>
    <w:rsid w:val="002C343D"/>
    <w:rsid w:val="002C5C64"/>
    <w:rsid w:val="002D3CBE"/>
    <w:rsid w:val="002D3ECE"/>
    <w:rsid w:val="002D7A1F"/>
    <w:rsid w:val="002E0655"/>
    <w:rsid w:val="002E117B"/>
    <w:rsid w:val="002E1F7E"/>
    <w:rsid w:val="002E2441"/>
    <w:rsid w:val="002E2639"/>
    <w:rsid w:val="002E610C"/>
    <w:rsid w:val="002E6E23"/>
    <w:rsid w:val="002E6E80"/>
    <w:rsid w:val="002F03EC"/>
    <w:rsid w:val="002F0590"/>
    <w:rsid w:val="002F09FD"/>
    <w:rsid w:val="002F0B98"/>
    <w:rsid w:val="002F2987"/>
    <w:rsid w:val="002F512A"/>
    <w:rsid w:val="002F625B"/>
    <w:rsid w:val="002F7222"/>
    <w:rsid w:val="00300DD2"/>
    <w:rsid w:val="00302EE3"/>
    <w:rsid w:val="00302F1C"/>
    <w:rsid w:val="00304F6D"/>
    <w:rsid w:val="0031069B"/>
    <w:rsid w:val="00310D49"/>
    <w:rsid w:val="003115AC"/>
    <w:rsid w:val="00311EF7"/>
    <w:rsid w:val="003124ED"/>
    <w:rsid w:val="00312F3C"/>
    <w:rsid w:val="0031566B"/>
    <w:rsid w:val="0031630C"/>
    <w:rsid w:val="00317094"/>
    <w:rsid w:val="00321457"/>
    <w:rsid w:val="00322DF9"/>
    <w:rsid w:val="00325EE4"/>
    <w:rsid w:val="003303AF"/>
    <w:rsid w:val="00330820"/>
    <w:rsid w:val="00334042"/>
    <w:rsid w:val="003349E3"/>
    <w:rsid w:val="00336190"/>
    <w:rsid w:val="00336730"/>
    <w:rsid w:val="00341357"/>
    <w:rsid w:val="00341BB2"/>
    <w:rsid w:val="003430D1"/>
    <w:rsid w:val="003443DD"/>
    <w:rsid w:val="003449B6"/>
    <w:rsid w:val="0034696D"/>
    <w:rsid w:val="00347BFE"/>
    <w:rsid w:val="00350B94"/>
    <w:rsid w:val="00350E9E"/>
    <w:rsid w:val="00351C6E"/>
    <w:rsid w:val="00351F97"/>
    <w:rsid w:val="003520CF"/>
    <w:rsid w:val="00354226"/>
    <w:rsid w:val="00354928"/>
    <w:rsid w:val="00354B3C"/>
    <w:rsid w:val="00355CD8"/>
    <w:rsid w:val="00357FB5"/>
    <w:rsid w:val="00360784"/>
    <w:rsid w:val="00362C5D"/>
    <w:rsid w:val="00363BEE"/>
    <w:rsid w:val="003674E7"/>
    <w:rsid w:val="00370512"/>
    <w:rsid w:val="00370649"/>
    <w:rsid w:val="00370FC0"/>
    <w:rsid w:val="00371299"/>
    <w:rsid w:val="00372172"/>
    <w:rsid w:val="00372CED"/>
    <w:rsid w:val="00374279"/>
    <w:rsid w:val="003748A9"/>
    <w:rsid w:val="00376551"/>
    <w:rsid w:val="003772BC"/>
    <w:rsid w:val="003809EC"/>
    <w:rsid w:val="00381A70"/>
    <w:rsid w:val="00381BC0"/>
    <w:rsid w:val="00381F5B"/>
    <w:rsid w:val="003821A5"/>
    <w:rsid w:val="003843B8"/>
    <w:rsid w:val="003848AF"/>
    <w:rsid w:val="003849FB"/>
    <w:rsid w:val="0038604F"/>
    <w:rsid w:val="0038718B"/>
    <w:rsid w:val="00394629"/>
    <w:rsid w:val="00394F80"/>
    <w:rsid w:val="0039639C"/>
    <w:rsid w:val="003A1B9D"/>
    <w:rsid w:val="003A4137"/>
    <w:rsid w:val="003A6D2D"/>
    <w:rsid w:val="003A76FD"/>
    <w:rsid w:val="003B19B3"/>
    <w:rsid w:val="003B3A23"/>
    <w:rsid w:val="003B3B48"/>
    <w:rsid w:val="003B6217"/>
    <w:rsid w:val="003B749C"/>
    <w:rsid w:val="003B7A64"/>
    <w:rsid w:val="003C0BA6"/>
    <w:rsid w:val="003C2ED1"/>
    <w:rsid w:val="003C4F4D"/>
    <w:rsid w:val="003C7E84"/>
    <w:rsid w:val="003D232B"/>
    <w:rsid w:val="003D2F23"/>
    <w:rsid w:val="003D365A"/>
    <w:rsid w:val="003D4018"/>
    <w:rsid w:val="003D4B09"/>
    <w:rsid w:val="003D5E1F"/>
    <w:rsid w:val="003E19F8"/>
    <w:rsid w:val="003E3296"/>
    <w:rsid w:val="003E409D"/>
    <w:rsid w:val="003E467E"/>
    <w:rsid w:val="003E608C"/>
    <w:rsid w:val="003E6F36"/>
    <w:rsid w:val="003E7C75"/>
    <w:rsid w:val="003F02B8"/>
    <w:rsid w:val="003F19BE"/>
    <w:rsid w:val="003F2914"/>
    <w:rsid w:val="003F2B37"/>
    <w:rsid w:val="003F3EE9"/>
    <w:rsid w:val="003F5886"/>
    <w:rsid w:val="00400B8E"/>
    <w:rsid w:val="004012B0"/>
    <w:rsid w:val="00403422"/>
    <w:rsid w:val="0040434B"/>
    <w:rsid w:val="00404AAC"/>
    <w:rsid w:val="00405C42"/>
    <w:rsid w:val="0040700B"/>
    <w:rsid w:val="0040733E"/>
    <w:rsid w:val="0040798E"/>
    <w:rsid w:val="00407F54"/>
    <w:rsid w:val="0041008F"/>
    <w:rsid w:val="00410309"/>
    <w:rsid w:val="004109DB"/>
    <w:rsid w:val="004111C4"/>
    <w:rsid w:val="004133C3"/>
    <w:rsid w:val="00415CDB"/>
    <w:rsid w:val="004166F3"/>
    <w:rsid w:val="004218F5"/>
    <w:rsid w:val="004222F9"/>
    <w:rsid w:val="004232FA"/>
    <w:rsid w:val="00423E66"/>
    <w:rsid w:val="00425272"/>
    <w:rsid w:val="0042551E"/>
    <w:rsid w:val="004262A5"/>
    <w:rsid w:val="00426934"/>
    <w:rsid w:val="00426945"/>
    <w:rsid w:val="0043001A"/>
    <w:rsid w:val="00431652"/>
    <w:rsid w:val="00433D80"/>
    <w:rsid w:val="00440C21"/>
    <w:rsid w:val="00441415"/>
    <w:rsid w:val="004417AF"/>
    <w:rsid w:val="00441E61"/>
    <w:rsid w:val="00441FD0"/>
    <w:rsid w:val="00442830"/>
    <w:rsid w:val="004430DF"/>
    <w:rsid w:val="004457E7"/>
    <w:rsid w:val="00445B66"/>
    <w:rsid w:val="00446748"/>
    <w:rsid w:val="00447FFC"/>
    <w:rsid w:val="004509AA"/>
    <w:rsid w:val="00452FC0"/>
    <w:rsid w:val="004552A0"/>
    <w:rsid w:val="00455E45"/>
    <w:rsid w:val="0045603D"/>
    <w:rsid w:val="00456694"/>
    <w:rsid w:val="00457034"/>
    <w:rsid w:val="00457508"/>
    <w:rsid w:val="004604AF"/>
    <w:rsid w:val="00460A83"/>
    <w:rsid w:val="00460B10"/>
    <w:rsid w:val="00460C17"/>
    <w:rsid w:val="00464454"/>
    <w:rsid w:val="00465B2D"/>
    <w:rsid w:val="00465B98"/>
    <w:rsid w:val="00467884"/>
    <w:rsid w:val="00470333"/>
    <w:rsid w:val="00473719"/>
    <w:rsid w:val="0047469B"/>
    <w:rsid w:val="00477619"/>
    <w:rsid w:val="0048139D"/>
    <w:rsid w:val="004813B1"/>
    <w:rsid w:val="00483411"/>
    <w:rsid w:val="00485CAD"/>
    <w:rsid w:val="00486E6E"/>
    <w:rsid w:val="004878E3"/>
    <w:rsid w:val="00493082"/>
    <w:rsid w:val="004930FB"/>
    <w:rsid w:val="00493919"/>
    <w:rsid w:val="00494120"/>
    <w:rsid w:val="00494878"/>
    <w:rsid w:val="00494C92"/>
    <w:rsid w:val="004958FB"/>
    <w:rsid w:val="00497E0B"/>
    <w:rsid w:val="004A116A"/>
    <w:rsid w:val="004A1FF6"/>
    <w:rsid w:val="004A369F"/>
    <w:rsid w:val="004A45A3"/>
    <w:rsid w:val="004A79E3"/>
    <w:rsid w:val="004B0CE6"/>
    <w:rsid w:val="004B2A58"/>
    <w:rsid w:val="004B3256"/>
    <w:rsid w:val="004B4DCE"/>
    <w:rsid w:val="004B5A88"/>
    <w:rsid w:val="004B5C4C"/>
    <w:rsid w:val="004B71E2"/>
    <w:rsid w:val="004C097B"/>
    <w:rsid w:val="004C73CC"/>
    <w:rsid w:val="004C7CD7"/>
    <w:rsid w:val="004D145A"/>
    <w:rsid w:val="004D15DD"/>
    <w:rsid w:val="004D1706"/>
    <w:rsid w:val="004D1874"/>
    <w:rsid w:val="004D1936"/>
    <w:rsid w:val="004D2412"/>
    <w:rsid w:val="004D243F"/>
    <w:rsid w:val="004D428A"/>
    <w:rsid w:val="004D5447"/>
    <w:rsid w:val="004D57AD"/>
    <w:rsid w:val="004D6CA3"/>
    <w:rsid w:val="004D75BE"/>
    <w:rsid w:val="004E02CB"/>
    <w:rsid w:val="004E1077"/>
    <w:rsid w:val="004E1655"/>
    <w:rsid w:val="004E1A92"/>
    <w:rsid w:val="004E34F0"/>
    <w:rsid w:val="004E464E"/>
    <w:rsid w:val="004E69A6"/>
    <w:rsid w:val="004F0250"/>
    <w:rsid w:val="004F02A3"/>
    <w:rsid w:val="004F1A12"/>
    <w:rsid w:val="004F2594"/>
    <w:rsid w:val="004F33FD"/>
    <w:rsid w:val="004F3F9C"/>
    <w:rsid w:val="004F40BF"/>
    <w:rsid w:val="004F4B2C"/>
    <w:rsid w:val="004F7230"/>
    <w:rsid w:val="00501E42"/>
    <w:rsid w:val="00502B22"/>
    <w:rsid w:val="00502DB1"/>
    <w:rsid w:val="0050432B"/>
    <w:rsid w:val="00504A96"/>
    <w:rsid w:val="0050633E"/>
    <w:rsid w:val="00512A02"/>
    <w:rsid w:val="00513025"/>
    <w:rsid w:val="005135AF"/>
    <w:rsid w:val="0051429C"/>
    <w:rsid w:val="00517F41"/>
    <w:rsid w:val="00521469"/>
    <w:rsid w:val="005220FB"/>
    <w:rsid w:val="0052216D"/>
    <w:rsid w:val="00522EEF"/>
    <w:rsid w:val="00523F05"/>
    <w:rsid w:val="00524AF1"/>
    <w:rsid w:val="00524DFC"/>
    <w:rsid w:val="00525414"/>
    <w:rsid w:val="005256AD"/>
    <w:rsid w:val="00526115"/>
    <w:rsid w:val="0052616B"/>
    <w:rsid w:val="00526416"/>
    <w:rsid w:val="005271D0"/>
    <w:rsid w:val="00527385"/>
    <w:rsid w:val="0052775B"/>
    <w:rsid w:val="0053289E"/>
    <w:rsid w:val="00533347"/>
    <w:rsid w:val="0053608A"/>
    <w:rsid w:val="005366B6"/>
    <w:rsid w:val="00540B8D"/>
    <w:rsid w:val="005417FE"/>
    <w:rsid w:val="00543ED4"/>
    <w:rsid w:val="00544938"/>
    <w:rsid w:val="00544F0F"/>
    <w:rsid w:val="005470A6"/>
    <w:rsid w:val="00547653"/>
    <w:rsid w:val="00547EE0"/>
    <w:rsid w:val="00547FF5"/>
    <w:rsid w:val="0055218A"/>
    <w:rsid w:val="00552ADA"/>
    <w:rsid w:val="00556EDD"/>
    <w:rsid w:val="0056094D"/>
    <w:rsid w:val="00562030"/>
    <w:rsid w:val="005632EB"/>
    <w:rsid w:val="00564389"/>
    <w:rsid w:val="00565258"/>
    <w:rsid w:val="00570C00"/>
    <w:rsid w:val="00570DE3"/>
    <w:rsid w:val="00570EF7"/>
    <w:rsid w:val="00571AC6"/>
    <w:rsid w:val="00571F59"/>
    <w:rsid w:val="0057245B"/>
    <w:rsid w:val="00574A80"/>
    <w:rsid w:val="0057612A"/>
    <w:rsid w:val="00576E97"/>
    <w:rsid w:val="005804CF"/>
    <w:rsid w:val="0058206B"/>
    <w:rsid w:val="00583DE3"/>
    <w:rsid w:val="00583F9F"/>
    <w:rsid w:val="00584257"/>
    <w:rsid w:val="005856C9"/>
    <w:rsid w:val="00585907"/>
    <w:rsid w:val="00592E91"/>
    <w:rsid w:val="00593FA7"/>
    <w:rsid w:val="00594EAC"/>
    <w:rsid w:val="00595EFF"/>
    <w:rsid w:val="0059659A"/>
    <w:rsid w:val="0059662F"/>
    <w:rsid w:val="00597FD8"/>
    <w:rsid w:val="005A27C2"/>
    <w:rsid w:val="005A4BD0"/>
    <w:rsid w:val="005A65C0"/>
    <w:rsid w:val="005A6CE5"/>
    <w:rsid w:val="005B01F0"/>
    <w:rsid w:val="005B02B6"/>
    <w:rsid w:val="005B23DC"/>
    <w:rsid w:val="005B3855"/>
    <w:rsid w:val="005B4F7E"/>
    <w:rsid w:val="005B5615"/>
    <w:rsid w:val="005B607D"/>
    <w:rsid w:val="005B6CD1"/>
    <w:rsid w:val="005B7A22"/>
    <w:rsid w:val="005C14F6"/>
    <w:rsid w:val="005C2233"/>
    <w:rsid w:val="005C53E6"/>
    <w:rsid w:val="005C69C2"/>
    <w:rsid w:val="005C712F"/>
    <w:rsid w:val="005D0066"/>
    <w:rsid w:val="005D0339"/>
    <w:rsid w:val="005D0FF9"/>
    <w:rsid w:val="005D11FC"/>
    <w:rsid w:val="005D1825"/>
    <w:rsid w:val="005D2D61"/>
    <w:rsid w:val="005D2F10"/>
    <w:rsid w:val="005D417E"/>
    <w:rsid w:val="005D716F"/>
    <w:rsid w:val="005E1CB7"/>
    <w:rsid w:val="005E24B2"/>
    <w:rsid w:val="005E2D88"/>
    <w:rsid w:val="005E34CF"/>
    <w:rsid w:val="005E4C02"/>
    <w:rsid w:val="005E60FA"/>
    <w:rsid w:val="005F229A"/>
    <w:rsid w:val="005F3B8A"/>
    <w:rsid w:val="005F4127"/>
    <w:rsid w:val="005F4C60"/>
    <w:rsid w:val="005F5D0D"/>
    <w:rsid w:val="005F6375"/>
    <w:rsid w:val="005F7462"/>
    <w:rsid w:val="00600CA4"/>
    <w:rsid w:val="00600D72"/>
    <w:rsid w:val="006017A2"/>
    <w:rsid w:val="00601F12"/>
    <w:rsid w:val="00602416"/>
    <w:rsid w:val="006041F2"/>
    <w:rsid w:val="00604B7C"/>
    <w:rsid w:val="00604B97"/>
    <w:rsid w:val="00605250"/>
    <w:rsid w:val="006062E2"/>
    <w:rsid w:val="0060681D"/>
    <w:rsid w:val="00607132"/>
    <w:rsid w:val="00607308"/>
    <w:rsid w:val="00607538"/>
    <w:rsid w:val="00607ECE"/>
    <w:rsid w:val="00610EFD"/>
    <w:rsid w:val="00612BD8"/>
    <w:rsid w:val="00613339"/>
    <w:rsid w:val="006150C5"/>
    <w:rsid w:val="0061603C"/>
    <w:rsid w:val="00617E8C"/>
    <w:rsid w:val="00621336"/>
    <w:rsid w:val="00621549"/>
    <w:rsid w:val="00621E0F"/>
    <w:rsid w:val="00621EDF"/>
    <w:rsid w:val="006226F0"/>
    <w:rsid w:val="00623DD3"/>
    <w:rsid w:val="006326D1"/>
    <w:rsid w:val="00633415"/>
    <w:rsid w:val="006337CC"/>
    <w:rsid w:val="00633A00"/>
    <w:rsid w:val="00637653"/>
    <w:rsid w:val="0064056E"/>
    <w:rsid w:val="0064059A"/>
    <w:rsid w:val="00640BC3"/>
    <w:rsid w:val="0064184E"/>
    <w:rsid w:val="00643F9E"/>
    <w:rsid w:val="006451F5"/>
    <w:rsid w:val="0064540C"/>
    <w:rsid w:val="006459B7"/>
    <w:rsid w:val="006479C0"/>
    <w:rsid w:val="00650CB6"/>
    <w:rsid w:val="006516E1"/>
    <w:rsid w:val="006527D2"/>
    <w:rsid w:val="00653597"/>
    <w:rsid w:val="00657214"/>
    <w:rsid w:val="006574AF"/>
    <w:rsid w:val="00660F92"/>
    <w:rsid w:val="00662716"/>
    <w:rsid w:val="006633AE"/>
    <w:rsid w:val="00663F92"/>
    <w:rsid w:val="006647B9"/>
    <w:rsid w:val="00664C49"/>
    <w:rsid w:val="00665CF7"/>
    <w:rsid w:val="0066739F"/>
    <w:rsid w:val="006718E7"/>
    <w:rsid w:val="00672A38"/>
    <w:rsid w:val="006730CE"/>
    <w:rsid w:val="00673816"/>
    <w:rsid w:val="00673837"/>
    <w:rsid w:val="006748C7"/>
    <w:rsid w:val="00675694"/>
    <w:rsid w:val="006771E3"/>
    <w:rsid w:val="00677B13"/>
    <w:rsid w:val="00677F4E"/>
    <w:rsid w:val="0068202D"/>
    <w:rsid w:val="006825AE"/>
    <w:rsid w:val="00683886"/>
    <w:rsid w:val="006848AF"/>
    <w:rsid w:val="00684BBE"/>
    <w:rsid w:val="00684E54"/>
    <w:rsid w:val="00685E3D"/>
    <w:rsid w:val="00685ECF"/>
    <w:rsid w:val="00685EDC"/>
    <w:rsid w:val="0068634C"/>
    <w:rsid w:val="00687CEA"/>
    <w:rsid w:val="006905FA"/>
    <w:rsid w:val="00690BAB"/>
    <w:rsid w:val="00690F62"/>
    <w:rsid w:val="006910BA"/>
    <w:rsid w:val="00691689"/>
    <w:rsid w:val="00691FD7"/>
    <w:rsid w:val="00695B75"/>
    <w:rsid w:val="006968FB"/>
    <w:rsid w:val="00696E7D"/>
    <w:rsid w:val="006970D1"/>
    <w:rsid w:val="006A4F85"/>
    <w:rsid w:val="006A7043"/>
    <w:rsid w:val="006A7521"/>
    <w:rsid w:val="006A792E"/>
    <w:rsid w:val="006B054C"/>
    <w:rsid w:val="006B1701"/>
    <w:rsid w:val="006B28CB"/>
    <w:rsid w:val="006B29A0"/>
    <w:rsid w:val="006B63E6"/>
    <w:rsid w:val="006C2A51"/>
    <w:rsid w:val="006D11F0"/>
    <w:rsid w:val="006D5485"/>
    <w:rsid w:val="006D620C"/>
    <w:rsid w:val="006D638F"/>
    <w:rsid w:val="006D78B3"/>
    <w:rsid w:val="006D7DC6"/>
    <w:rsid w:val="006E11E6"/>
    <w:rsid w:val="006E1AB0"/>
    <w:rsid w:val="006E2E66"/>
    <w:rsid w:val="006E4988"/>
    <w:rsid w:val="006E4A6E"/>
    <w:rsid w:val="006F0C46"/>
    <w:rsid w:val="006F109D"/>
    <w:rsid w:val="006F26F9"/>
    <w:rsid w:val="006F4B15"/>
    <w:rsid w:val="00700AC7"/>
    <w:rsid w:val="0070229E"/>
    <w:rsid w:val="00702554"/>
    <w:rsid w:val="00705371"/>
    <w:rsid w:val="00705F94"/>
    <w:rsid w:val="007068C8"/>
    <w:rsid w:val="007136DA"/>
    <w:rsid w:val="007144D8"/>
    <w:rsid w:val="0072191B"/>
    <w:rsid w:val="00722BD2"/>
    <w:rsid w:val="00723836"/>
    <w:rsid w:val="00723C00"/>
    <w:rsid w:val="00723C3A"/>
    <w:rsid w:val="0072518B"/>
    <w:rsid w:val="0072608A"/>
    <w:rsid w:val="00726571"/>
    <w:rsid w:val="0073063B"/>
    <w:rsid w:val="00731787"/>
    <w:rsid w:val="00732B84"/>
    <w:rsid w:val="007351F2"/>
    <w:rsid w:val="00735AC5"/>
    <w:rsid w:val="00736741"/>
    <w:rsid w:val="00736982"/>
    <w:rsid w:val="00737D42"/>
    <w:rsid w:val="00741363"/>
    <w:rsid w:val="007433D3"/>
    <w:rsid w:val="00745404"/>
    <w:rsid w:val="007465B0"/>
    <w:rsid w:val="007526BE"/>
    <w:rsid w:val="00752CC5"/>
    <w:rsid w:val="00754483"/>
    <w:rsid w:val="00755254"/>
    <w:rsid w:val="00756471"/>
    <w:rsid w:val="0075764B"/>
    <w:rsid w:val="007577D4"/>
    <w:rsid w:val="00760C01"/>
    <w:rsid w:val="00761B12"/>
    <w:rsid w:val="00762361"/>
    <w:rsid w:val="0076403A"/>
    <w:rsid w:val="00764EC3"/>
    <w:rsid w:val="007651A2"/>
    <w:rsid w:val="00765DCF"/>
    <w:rsid w:val="0076703F"/>
    <w:rsid w:val="00767075"/>
    <w:rsid w:val="00767C04"/>
    <w:rsid w:val="00767D9F"/>
    <w:rsid w:val="00770568"/>
    <w:rsid w:val="00771AB4"/>
    <w:rsid w:val="00772E94"/>
    <w:rsid w:val="00773372"/>
    <w:rsid w:val="00773CF7"/>
    <w:rsid w:val="00773FCC"/>
    <w:rsid w:val="007746A3"/>
    <w:rsid w:val="00774C9C"/>
    <w:rsid w:val="007761BA"/>
    <w:rsid w:val="00777418"/>
    <w:rsid w:val="007777C6"/>
    <w:rsid w:val="00781595"/>
    <w:rsid w:val="00781674"/>
    <w:rsid w:val="007835D6"/>
    <w:rsid w:val="00783DEF"/>
    <w:rsid w:val="00784AF0"/>
    <w:rsid w:val="00785308"/>
    <w:rsid w:val="00790CAB"/>
    <w:rsid w:val="007916D3"/>
    <w:rsid w:val="0079449C"/>
    <w:rsid w:val="007956B3"/>
    <w:rsid w:val="00796109"/>
    <w:rsid w:val="007A1476"/>
    <w:rsid w:val="007A276E"/>
    <w:rsid w:val="007A2B28"/>
    <w:rsid w:val="007A2C11"/>
    <w:rsid w:val="007A2DC3"/>
    <w:rsid w:val="007A31FE"/>
    <w:rsid w:val="007A4A2D"/>
    <w:rsid w:val="007A505F"/>
    <w:rsid w:val="007A6226"/>
    <w:rsid w:val="007A7893"/>
    <w:rsid w:val="007B0E66"/>
    <w:rsid w:val="007B1F26"/>
    <w:rsid w:val="007B3452"/>
    <w:rsid w:val="007B3816"/>
    <w:rsid w:val="007B5317"/>
    <w:rsid w:val="007B5491"/>
    <w:rsid w:val="007B5DD5"/>
    <w:rsid w:val="007B7C66"/>
    <w:rsid w:val="007C2E1B"/>
    <w:rsid w:val="007C38D9"/>
    <w:rsid w:val="007C4EC3"/>
    <w:rsid w:val="007C5212"/>
    <w:rsid w:val="007C7F5F"/>
    <w:rsid w:val="007D123D"/>
    <w:rsid w:val="007D1918"/>
    <w:rsid w:val="007D1D15"/>
    <w:rsid w:val="007D2652"/>
    <w:rsid w:val="007D64E9"/>
    <w:rsid w:val="007D6BA8"/>
    <w:rsid w:val="007E554D"/>
    <w:rsid w:val="007E5B39"/>
    <w:rsid w:val="007E6A0F"/>
    <w:rsid w:val="007E74BF"/>
    <w:rsid w:val="007E7A42"/>
    <w:rsid w:val="007E7CDC"/>
    <w:rsid w:val="007F0432"/>
    <w:rsid w:val="007F231D"/>
    <w:rsid w:val="007F2785"/>
    <w:rsid w:val="007F3B79"/>
    <w:rsid w:val="007F6AF0"/>
    <w:rsid w:val="007F799E"/>
    <w:rsid w:val="008021F7"/>
    <w:rsid w:val="00806450"/>
    <w:rsid w:val="0081168B"/>
    <w:rsid w:val="00811F8B"/>
    <w:rsid w:val="00813682"/>
    <w:rsid w:val="0081378B"/>
    <w:rsid w:val="00814D70"/>
    <w:rsid w:val="00814E4D"/>
    <w:rsid w:val="00814F13"/>
    <w:rsid w:val="00815DF8"/>
    <w:rsid w:val="008177A4"/>
    <w:rsid w:val="00817E95"/>
    <w:rsid w:val="008208BD"/>
    <w:rsid w:val="00822EA3"/>
    <w:rsid w:val="00823563"/>
    <w:rsid w:val="00826040"/>
    <w:rsid w:val="0082703C"/>
    <w:rsid w:val="008315C7"/>
    <w:rsid w:val="008319BE"/>
    <w:rsid w:val="0083601D"/>
    <w:rsid w:val="00836F3C"/>
    <w:rsid w:val="00837694"/>
    <w:rsid w:val="00840105"/>
    <w:rsid w:val="00841C70"/>
    <w:rsid w:val="00843BF1"/>
    <w:rsid w:val="00843D71"/>
    <w:rsid w:val="0084655D"/>
    <w:rsid w:val="00847660"/>
    <w:rsid w:val="008512F8"/>
    <w:rsid w:val="00852F59"/>
    <w:rsid w:val="008544BC"/>
    <w:rsid w:val="0085492E"/>
    <w:rsid w:val="00855887"/>
    <w:rsid w:val="008566C0"/>
    <w:rsid w:val="00860AEE"/>
    <w:rsid w:val="00861EC8"/>
    <w:rsid w:val="00864561"/>
    <w:rsid w:val="00864EB0"/>
    <w:rsid w:val="00870045"/>
    <w:rsid w:val="00872DB2"/>
    <w:rsid w:val="008736CC"/>
    <w:rsid w:val="00873E91"/>
    <w:rsid w:val="00873EC7"/>
    <w:rsid w:val="008801C7"/>
    <w:rsid w:val="00880452"/>
    <w:rsid w:val="00883F3F"/>
    <w:rsid w:val="008850D4"/>
    <w:rsid w:val="0088545C"/>
    <w:rsid w:val="00887144"/>
    <w:rsid w:val="00891469"/>
    <w:rsid w:val="00891FA0"/>
    <w:rsid w:val="00896644"/>
    <w:rsid w:val="008A17AE"/>
    <w:rsid w:val="008A23E5"/>
    <w:rsid w:val="008A4153"/>
    <w:rsid w:val="008A4619"/>
    <w:rsid w:val="008A7B98"/>
    <w:rsid w:val="008B1876"/>
    <w:rsid w:val="008B232E"/>
    <w:rsid w:val="008B4894"/>
    <w:rsid w:val="008B6826"/>
    <w:rsid w:val="008C0BF9"/>
    <w:rsid w:val="008C1348"/>
    <w:rsid w:val="008C1CF1"/>
    <w:rsid w:val="008C3187"/>
    <w:rsid w:val="008C4D8D"/>
    <w:rsid w:val="008C502C"/>
    <w:rsid w:val="008C6934"/>
    <w:rsid w:val="008D0246"/>
    <w:rsid w:val="008D1B93"/>
    <w:rsid w:val="008D1F07"/>
    <w:rsid w:val="008D2F42"/>
    <w:rsid w:val="008D501A"/>
    <w:rsid w:val="008D63B7"/>
    <w:rsid w:val="008D717E"/>
    <w:rsid w:val="008D7343"/>
    <w:rsid w:val="008D7CE8"/>
    <w:rsid w:val="008E463E"/>
    <w:rsid w:val="008E4D2C"/>
    <w:rsid w:val="008E53E8"/>
    <w:rsid w:val="008E6FC2"/>
    <w:rsid w:val="008E7E9F"/>
    <w:rsid w:val="008E7FEE"/>
    <w:rsid w:val="008F0D80"/>
    <w:rsid w:val="008F1B66"/>
    <w:rsid w:val="008F2AB7"/>
    <w:rsid w:val="008F3B19"/>
    <w:rsid w:val="008F4050"/>
    <w:rsid w:val="008F47BD"/>
    <w:rsid w:val="008F4AEF"/>
    <w:rsid w:val="008F67F5"/>
    <w:rsid w:val="008F6BCE"/>
    <w:rsid w:val="00900325"/>
    <w:rsid w:val="00900C0A"/>
    <w:rsid w:val="00900D4B"/>
    <w:rsid w:val="0090477B"/>
    <w:rsid w:val="009051AA"/>
    <w:rsid w:val="00913361"/>
    <w:rsid w:val="00915AD6"/>
    <w:rsid w:val="00915E63"/>
    <w:rsid w:val="00916178"/>
    <w:rsid w:val="0092030D"/>
    <w:rsid w:val="00920DF7"/>
    <w:rsid w:val="0092285C"/>
    <w:rsid w:val="00922C77"/>
    <w:rsid w:val="00923448"/>
    <w:rsid w:val="00923B02"/>
    <w:rsid w:val="00923EAD"/>
    <w:rsid w:val="00923F47"/>
    <w:rsid w:val="00924065"/>
    <w:rsid w:val="009247B7"/>
    <w:rsid w:val="00925B13"/>
    <w:rsid w:val="009265A5"/>
    <w:rsid w:val="009267D1"/>
    <w:rsid w:val="00926B90"/>
    <w:rsid w:val="00926FED"/>
    <w:rsid w:val="00927000"/>
    <w:rsid w:val="00927100"/>
    <w:rsid w:val="00927482"/>
    <w:rsid w:val="0093275A"/>
    <w:rsid w:val="00932B84"/>
    <w:rsid w:val="00934050"/>
    <w:rsid w:val="009340BD"/>
    <w:rsid w:val="00936E54"/>
    <w:rsid w:val="0094076D"/>
    <w:rsid w:val="009412DC"/>
    <w:rsid w:val="009447EA"/>
    <w:rsid w:val="00946656"/>
    <w:rsid w:val="009467AA"/>
    <w:rsid w:val="00947324"/>
    <w:rsid w:val="00947A97"/>
    <w:rsid w:val="0095112B"/>
    <w:rsid w:val="00951131"/>
    <w:rsid w:val="00953258"/>
    <w:rsid w:val="009541B4"/>
    <w:rsid w:val="00954E80"/>
    <w:rsid w:val="00956D1F"/>
    <w:rsid w:val="00960707"/>
    <w:rsid w:val="00960DAF"/>
    <w:rsid w:val="00960F47"/>
    <w:rsid w:val="009617D8"/>
    <w:rsid w:val="00964C53"/>
    <w:rsid w:val="00965117"/>
    <w:rsid w:val="00965A7E"/>
    <w:rsid w:val="00966B40"/>
    <w:rsid w:val="009670D1"/>
    <w:rsid w:val="00967575"/>
    <w:rsid w:val="00972860"/>
    <w:rsid w:val="00973E7B"/>
    <w:rsid w:val="00973F73"/>
    <w:rsid w:val="009760FB"/>
    <w:rsid w:val="00976C84"/>
    <w:rsid w:val="0097746B"/>
    <w:rsid w:val="009800F5"/>
    <w:rsid w:val="0098177D"/>
    <w:rsid w:val="00981A07"/>
    <w:rsid w:val="00981DF7"/>
    <w:rsid w:val="00983BFB"/>
    <w:rsid w:val="00985CA5"/>
    <w:rsid w:val="0098668E"/>
    <w:rsid w:val="00990D25"/>
    <w:rsid w:val="00991647"/>
    <w:rsid w:val="009918F9"/>
    <w:rsid w:val="00992BF3"/>
    <w:rsid w:val="00993375"/>
    <w:rsid w:val="00993DB0"/>
    <w:rsid w:val="00994C46"/>
    <w:rsid w:val="00995178"/>
    <w:rsid w:val="009968B0"/>
    <w:rsid w:val="009A174E"/>
    <w:rsid w:val="009A3C39"/>
    <w:rsid w:val="009A40FC"/>
    <w:rsid w:val="009A5582"/>
    <w:rsid w:val="009A66DB"/>
    <w:rsid w:val="009B23E6"/>
    <w:rsid w:val="009B2537"/>
    <w:rsid w:val="009B3CEC"/>
    <w:rsid w:val="009B6150"/>
    <w:rsid w:val="009C0165"/>
    <w:rsid w:val="009C4BC5"/>
    <w:rsid w:val="009C68B0"/>
    <w:rsid w:val="009D106E"/>
    <w:rsid w:val="009D1B3C"/>
    <w:rsid w:val="009D21AA"/>
    <w:rsid w:val="009D2C34"/>
    <w:rsid w:val="009D516C"/>
    <w:rsid w:val="009D5486"/>
    <w:rsid w:val="009D6715"/>
    <w:rsid w:val="009E0ED7"/>
    <w:rsid w:val="009E2B24"/>
    <w:rsid w:val="009E3CA8"/>
    <w:rsid w:val="009E63EE"/>
    <w:rsid w:val="009F3305"/>
    <w:rsid w:val="009F3307"/>
    <w:rsid w:val="009F4EE7"/>
    <w:rsid w:val="009F6FB2"/>
    <w:rsid w:val="009F7112"/>
    <w:rsid w:val="009F7E8E"/>
    <w:rsid w:val="00A00EE9"/>
    <w:rsid w:val="00A0227F"/>
    <w:rsid w:val="00A02DB9"/>
    <w:rsid w:val="00A04082"/>
    <w:rsid w:val="00A0417A"/>
    <w:rsid w:val="00A04392"/>
    <w:rsid w:val="00A05F61"/>
    <w:rsid w:val="00A06897"/>
    <w:rsid w:val="00A100D6"/>
    <w:rsid w:val="00A110E1"/>
    <w:rsid w:val="00A1241C"/>
    <w:rsid w:val="00A12F2F"/>
    <w:rsid w:val="00A1361D"/>
    <w:rsid w:val="00A14AB0"/>
    <w:rsid w:val="00A151A1"/>
    <w:rsid w:val="00A15C47"/>
    <w:rsid w:val="00A16003"/>
    <w:rsid w:val="00A163D0"/>
    <w:rsid w:val="00A17B09"/>
    <w:rsid w:val="00A20F7D"/>
    <w:rsid w:val="00A21613"/>
    <w:rsid w:val="00A238E5"/>
    <w:rsid w:val="00A24FBB"/>
    <w:rsid w:val="00A32125"/>
    <w:rsid w:val="00A32866"/>
    <w:rsid w:val="00A3560E"/>
    <w:rsid w:val="00A3583B"/>
    <w:rsid w:val="00A36B40"/>
    <w:rsid w:val="00A36BC7"/>
    <w:rsid w:val="00A37828"/>
    <w:rsid w:val="00A415C6"/>
    <w:rsid w:val="00A4189D"/>
    <w:rsid w:val="00A423A6"/>
    <w:rsid w:val="00A42ED2"/>
    <w:rsid w:val="00A472B5"/>
    <w:rsid w:val="00A50E00"/>
    <w:rsid w:val="00A518B4"/>
    <w:rsid w:val="00A5261C"/>
    <w:rsid w:val="00A52719"/>
    <w:rsid w:val="00A52809"/>
    <w:rsid w:val="00A53624"/>
    <w:rsid w:val="00A543CE"/>
    <w:rsid w:val="00A55414"/>
    <w:rsid w:val="00A55B2F"/>
    <w:rsid w:val="00A57AD9"/>
    <w:rsid w:val="00A60511"/>
    <w:rsid w:val="00A608A7"/>
    <w:rsid w:val="00A62DC9"/>
    <w:rsid w:val="00A632BC"/>
    <w:rsid w:val="00A65633"/>
    <w:rsid w:val="00A67328"/>
    <w:rsid w:val="00A718EC"/>
    <w:rsid w:val="00A731E4"/>
    <w:rsid w:val="00A7323A"/>
    <w:rsid w:val="00A741D2"/>
    <w:rsid w:val="00A744D2"/>
    <w:rsid w:val="00A74EDB"/>
    <w:rsid w:val="00A770C3"/>
    <w:rsid w:val="00A77D49"/>
    <w:rsid w:val="00A806B7"/>
    <w:rsid w:val="00A80C3F"/>
    <w:rsid w:val="00A83631"/>
    <w:rsid w:val="00A83910"/>
    <w:rsid w:val="00A8513F"/>
    <w:rsid w:val="00A854AD"/>
    <w:rsid w:val="00A9061C"/>
    <w:rsid w:val="00A90D76"/>
    <w:rsid w:val="00A90ED9"/>
    <w:rsid w:val="00A93277"/>
    <w:rsid w:val="00A95138"/>
    <w:rsid w:val="00A956AA"/>
    <w:rsid w:val="00A96A52"/>
    <w:rsid w:val="00A96C8A"/>
    <w:rsid w:val="00A97042"/>
    <w:rsid w:val="00A97E40"/>
    <w:rsid w:val="00AA27C8"/>
    <w:rsid w:val="00AA2C32"/>
    <w:rsid w:val="00AA6432"/>
    <w:rsid w:val="00AB0DE7"/>
    <w:rsid w:val="00AB2030"/>
    <w:rsid w:val="00AB3FDE"/>
    <w:rsid w:val="00AB464C"/>
    <w:rsid w:val="00AB478B"/>
    <w:rsid w:val="00AB4AD9"/>
    <w:rsid w:val="00AB664A"/>
    <w:rsid w:val="00AB70B9"/>
    <w:rsid w:val="00AC15D0"/>
    <w:rsid w:val="00AC17DA"/>
    <w:rsid w:val="00AC1CA9"/>
    <w:rsid w:val="00AC3929"/>
    <w:rsid w:val="00AC420B"/>
    <w:rsid w:val="00AC58E8"/>
    <w:rsid w:val="00AC67D7"/>
    <w:rsid w:val="00AC7139"/>
    <w:rsid w:val="00AD0553"/>
    <w:rsid w:val="00AD1C10"/>
    <w:rsid w:val="00AD2E58"/>
    <w:rsid w:val="00AD637E"/>
    <w:rsid w:val="00AD667B"/>
    <w:rsid w:val="00AD6BF0"/>
    <w:rsid w:val="00AD6E77"/>
    <w:rsid w:val="00AD7FA2"/>
    <w:rsid w:val="00AE2FA3"/>
    <w:rsid w:val="00AE34E8"/>
    <w:rsid w:val="00AE6286"/>
    <w:rsid w:val="00AE67EC"/>
    <w:rsid w:val="00AE78F7"/>
    <w:rsid w:val="00AF07A3"/>
    <w:rsid w:val="00AF3C43"/>
    <w:rsid w:val="00AF5218"/>
    <w:rsid w:val="00AF54BD"/>
    <w:rsid w:val="00AF5F74"/>
    <w:rsid w:val="00AF65B0"/>
    <w:rsid w:val="00AF6E90"/>
    <w:rsid w:val="00AF795A"/>
    <w:rsid w:val="00B01FB8"/>
    <w:rsid w:val="00B02E9A"/>
    <w:rsid w:val="00B041EF"/>
    <w:rsid w:val="00B05A25"/>
    <w:rsid w:val="00B06B61"/>
    <w:rsid w:val="00B07796"/>
    <w:rsid w:val="00B11F55"/>
    <w:rsid w:val="00B123AE"/>
    <w:rsid w:val="00B13161"/>
    <w:rsid w:val="00B1557D"/>
    <w:rsid w:val="00B15FE0"/>
    <w:rsid w:val="00B207AC"/>
    <w:rsid w:val="00B21E0F"/>
    <w:rsid w:val="00B23788"/>
    <w:rsid w:val="00B26122"/>
    <w:rsid w:val="00B263AE"/>
    <w:rsid w:val="00B26886"/>
    <w:rsid w:val="00B272E7"/>
    <w:rsid w:val="00B3180D"/>
    <w:rsid w:val="00B31C05"/>
    <w:rsid w:val="00B32F71"/>
    <w:rsid w:val="00B33078"/>
    <w:rsid w:val="00B33BAC"/>
    <w:rsid w:val="00B37360"/>
    <w:rsid w:val="00B40786"/>
    <w:rsid w:val="00B41077"/>
    <w:rsid w:val="00B43B7E"/>
    <w:rsid w:val="00B47091"/>
    <w:rsid w:val="00B47DC5"/>
    <w:rsid w:val="00B47ED2"/>
    <w:rsid w:val="00B50D25"/>
    <w:rsid w:val="00B51281"/>
    <w:rsid w:val="00B523CC"/>
    <w:rsid w:val="00B53F39"/>
    <w:rsid w:val="00B545A0"/>
    <w:rsid w:val="00B54D4C"/>
    <w:rsid w:val="00B561FD"/>
    <w:rsid w:val="00B61220"/>
    <w:rsid w:val="00B61EE3"/>
    <w:rsid w:val="00B65857"/>
    <w:rsid w:val="00B65D19"/>
    <w:rsid w:val="00B66698"/>
    <w:rsid w:val="00B67874"/>
    <w:rsid w:val="00B67B79"/>
    <w:rsid w:val="00B7224B"/>
    <w:rsid w:val="00B72492"/>
    <w:rsid w:val="00B72B6B"/>
    <w:rsid w:val="00B731CC"/>
    <w:rsid w:val="00B739C3"/>
    <w:rsid w:val="00B75184"/>
    <w:rsid w:val="00B759F9"/>
    <w:rsid w:val="00B76D8F"/>
    <w:rsid w:val="00B77DB2"/>
    <w:rsid w:val="00B80A3C"/>
    <w:rsid w:val="00B827C7"/>
    <w:rsid w:val="00B829CB"/>
    <w:rsid w:val="00B84350"/>
    <w:rsid w:val="00B855A6"/>
    <w:rsid w:val="00B85828"/>
    <w:rsid w:val="00B862C5"/>
    <w:rsid w:val="00B8787E"/>
    <w:rsid w:val="00B879DC"/>
    <w:rsid w:val="00B91098"/>
    <w:rsid w:val="00B91DC0"/>
    <w:rsid w:val="00B921CF"/>
    <w:rsid w:val="00B92735"/>
    <w:rsid w:val="00B93681"/>
    <w:rsid w:val="00B947F3"/>
    <w:rsid w:val="00B94CEA"/>
    <w:rsid w:val="00B951AB"/>
    <w:rsid w:val="00B956ED"/>
    <w:rsid w:val="00B96C6D"/>
    <w:rsid w:val="00BA1663"/>
    <w:rsid w:val="00BA3706"/>
    <w:rsid w:val="00BA3A4E"/>
    <w:rsid w:val="00BA4558"/>
    <w:rsid w:val="00BA4AC2"/>
    <w:rsid w:val="00BA64A6"/>
    <w:rsid w:val="00BB08B4"/>
    <w:rsid w:val="00BB17AF"/>
    <w:rsid w:val="00BB1C75"/>
    <w:rsid w:val="00BB1D5A"/>
    <w:rsid w:val="00BB31C5"/>
    <w:rsid w:val="00BB36E9"/>
    <w:rsid w:val="00BB3CAE"/>
    <w:rsid w:val="00BB60C6"/>
    <w:rsid w:val="00BB7F28"/>
    <w:rsid w:val="00BC04FE"/>
    <w:rsid w:val="00BC06BF"/>
    <w:rsid w:val="00BC2740"/>
    <w:rsid w:val="00BC68B2"/>
    <w:rsid w:val="00BC6BC3"/>
    <w:rsid w:val="00BC7B29"/>
    <w:rsid w:val="00BD0495"/>
    <w:rsid w:val="00BD137C"/>
    <w:rsid w:val="00BD175D"/>
    <w:rsid w:val="00BD353B"/>
    <w:rsid w:val="00BD4454"/>
    <w:rsid w:val="00BD5562"/>
    <w:rsid w:val="00BE0410"/>
    <w:rsid w:val="00BE1C5D"/>
    <w:rsid w:val="00BE60EB"/>
    <w:rsid w:val="00BE63EF"/>
    <w:rsid w:val="00BE66E8"/>
    <w:rsid w:val="00BE68BD"/>
    <w:rsid w:val="00BF049B"/>
    <w:rsid w:val="00BF1097"/>
    <w:rsid w:val="00BF2171"/>
    <w:rsid w:val="00BF2625"/>
    <w:rsid w:val="00BF4FCD"/>
    <w:rsid w:val="00BF6AE0"/>
    <w:rsid w:val="00C00D03"/>
    <w:rsid w:val="00C017EE"/>
    <w:rsid w:val="00C03596"/>
    <w:rsid w:val="00C04BD1"/>
    <w:rsid w:val="00C05F3C"/>
    <w:rsid w:val="00C06F6F"/>
    <w:rsid w:val="00C07A8B"/>
    <w:rsid w:val="00C12272"/>
    <w:rsid w:val="00C12FC5"/>
    <w:rsid w:val="00C157BA"/>
    <w:rsid w:val="00C15D2E"/>
    <w:rsid w:val="00C17C32"/>
    <w:rsid w:val="00C20928"/>
    <w:rsid w:val="00C21E7E"/>
    <w:rsid w:val="00C224EE"/>
    <w:rsid w:val="00C238D9"/>
    <w:rsid w:val="00C244F6"/>
    <w:rsid w:val="00C24A9D"/>
    <w:rsid w:val="00C257A6"/>
    <w:rsid w:val="00C2677E"/>
    <w:rsid w:val="00C27D69"/>
    <w:rsid w:val="00C309A8"/>
    <w:rsid w:val="00C31E15"/>
    <w:rsid w:val="00C348B4"/>
    <w:rsid w:val="00C34FA1"/>
    <w:rsid w:val="00C355E2"/>
    <w:rsid w:val="00C3600F"/>
    <w:rsid w:val="00C36309"/>
    <w:rsid w:val="00C36951"/>
    <w:rsid w:val="00C42392"/>
    <w:rsid w:val="00C43F84"/>
    <w:rsid w:val="00C451C8"/>
    <w:rsid w:val="00C45D0C"/>
    <w:rsid w:val="00C47378"/>
    <w:rsid w:val="00C5115C"/>
    <w:rsid w:val="00C5187B"/>
    <w:rsid w:val="00C52D0B"/>
    <w:rsid w:val="00C53536"/>
    <w:rsid w:val="00C53603"/>
    <w:rsid w:val="00C53AAB"/>
    <w:rsid w:val="00C55378"/>
    <w:rsid w:val="00C557D2"/>
    <w:rsid w:val="00C608B6"/>
    <w:rsid w:val="00C60B83"/>
    <w:rsid w:val="00C60B8A"/>
    <w:rsid w:val="00C6229B"/>
    <w:rsid w:val="00C63C0E"/>
    <w:rsid w:val="00C65C48"/>
    <w:rsid w:val="00C66735"/>
    <w:rsid w:val="00C67B67"/>
    <w:rsid w:val="00C71A31"/>
    <w:rsid w:val="00C72370"/>
    <w:rsid w:val="00C74D3E"/>
    <w:rsid w:val="00C75F90"/>
    <w:rsid w:val="00C76041"/>
    <w:rsid w:val="00C765BF"/>
    <w:rsid w:val="00C80D62"/>
    <w:rsid w:val="00C81D51"/>
    <w:rsid w:val="00C83B99"/>
    <w:rsid w:val="00C84BD8"/>
    <w:rsid w:val="00C86007"/>
    <w:rsid w:val="00C86107"/>
    <w:rsid w:val="00C8624F"/>
    <w:rsid w:val="00C90B14"/>
    <w:rsid w:val="00C9160F"/>
    <w:rsid w:val="00C91A30"/>
    <w:rsid w:val="00C925C9"/>
    <w:rsid w:val="00C935FE"/>
    <w:rsid w:val="00C942D4"/>
    <w:rsid w:val="00C956F4"/>
    <w:rsid w:val="00C957ED"/>
    <w:rsid w:val="00C968E1"/>
    <w:rsid w:val="00C96BFD"/>
    <w:rsid w:val="00C96CEA"/>
    <w:rsid w:val="00C96EAF"/>
    <w:rsid w:val="00CA04A9"/>
    <w:rsid w:val="00CA1E4E"/>
    <w:rsid w:val="00CA241A"/>
    <w:rsid w:val="00CA29D5"/>
    <w:rsid w:val="00CA2C14"/>
    <w:rsid w:val="00CA4BB3"/>
    <w:rsid w:val="00CA5BD6"/>
    <w:rsid w:val="00CB7649"/>
    <w:rsid w:val="00CB7963"/>
    <w:rsid w:val="00CB7D1D"/>
    <w:rsid w:val="00CC0D17"/>
    <w:rsid w:val="00CC0FFA"/>
    <w:rsid w:val="00CC20D6"/>
    <w:rsid w:val="00CC4240"/>
    <w:rsid w:val="00CC4814"/>
    <w:rsid w:val="00CC4D1F"/>
    <w:rsid w:val="00CC584A"/>
    <w:rsid w:val="00CC6764"/>
    <w:rsid w:val="00CC75F5"/>
    <w:rsid w:val="00CD13B0"/>
    <w:rsid w:val="00CD30F0"/>
    <w:rsid w:val="00CD4070"/>
    <w:rsid w:val="00CD502A"/>
    <w:rsid w:val="00CD5A04"/>
    <w:rsid w:val="00CD61F1"/>
    <w:rsid w:val="00CD77CA"/>
    <w:rsid w:val="00CE00A8"/>
    <w:rsid w:val="00CE156C"/>
    <w:rsid w:val="00CE1D67"/>
    <w:rsid w:val="00CE1E41"/>
    <w:rsid w:val="00CE2196"/>
    <w:rsid w:val="00CE2DB1"/>
    <w:rsid w:val="00CE2F3E"/>
    <w:rsid w:val="00CE5EBE"/>
    <w:rsid w:val="00CF0C40"/>
    <w:rsid w:val="00CF0E0C"/>
    <w:rsid w:val="00CF1E2F"/>
    <w:rsid w:val="00CF4529"/>
    <w:rsid w:val="00D013AC"/>
    <w:rsid w:val="00D02D42"/>
    <w:rsid w:val="00D042F5"/>
    <w:rsid w:val="00D06BD4"/>
    <w:rsid w:val="00D073D0"/>
    <w:rsid w:val="00D07893"/>
    <w:rsid w:val="00D107BD"/>
    <w:rsid w:val="00D1316D"/>
    <w:rsid w:val="00D14B32"/>
    <w:rsid w:val="00D16E04"/>
    <w:rsid w:val="00D20377"/>
    <w:rsid w:val="00D21572"/>
    <w:rsid w:val="00D217FD"/>
    <w:rsid w:val="00D226C5"/>
    <w:rsid w:val="00D24270"/>
    <w:rsid w:val="00D242CD"/>
    <w:rsid w:val="00D247AA"/>
    <w:rsid w:val="00D25C8B"/>
    <w:rsid w:val="00D261C2"/>
    <w:rsid w:val="00D27CAD"/>
    <w:rsid w:val="00D32D13"/>
    <w:rsid w:val="00D32F9E"/>
    <w:rsid w:val="00D33DB5"/>
    <w:rsid w:val="00D341C3"/>
    <w:rsid w:val="00D36AF8"/>
    <w:rsid w:val="00D36D41"/>
    <w:rsid w:val="00D373A7"/>
    <w:rsid w:val="00D40F19"/>
    <w:rsid w:val="00D41E87"/>
    <w:rsid w:val="00D42843"/>
    <w:rsid w:val="00D42B77"/>
    <w:rsid w:val="00D42D3E"/>
    <w:rsid w:val="00D4339A"/>
    <w:rsid w:val="00D43AAA"/>
    <w:rsid w:val="00D464A0"/>
    <w:rsid w:val="00D47D41"/>
    <w:rsid w:val="00D50B72"/>
    <w:rsid w:val="00D5152A"/>
    <w:rsid w:val="00D51566"/>
    <w:rsid w:val="00D532AA"/>
    <w:rsid w:val="00D54AE9"/>
    <w:rsid w:val="00D57F63"/>
    <w:rsid w:val="00D60188"/>
    <w:rsid w:val="00D615EA"/>
    <w:rsid w:val="00D622C2"/>
    <w:rsid w:val="00D6233E"/>
    <w:rsid w:val="00D6309E"/>
    <w:rsid w:val="00D63CA5"/>
    <w:rsid w:val="00D63DBF"/>
    <w:rsid w:val="00D64019"/>
    <w:rsid w:val="00D65145"/>
    <w:rsid w:val="00D677B3"/>
    <w:rsid w:val="00D71CCC"/>
    <w:rsid w:val="00D72C44"/>
    <w:rsid w:val="00D72C85"/>
    <w:rsid w:val="00D736F5"/>
    <w:rsid w:val="00D74314"/>
    <w:rsid w:val="00D7522B"/>
    <w:rsid w:val="00D7563F"/>
    <w:rsid w:val="00D75974"/>
    <w:rsid w:val="00D75BB2"/>
    <w:rsid w:val="00D765B4"/>
    <w:rsid w:val="00D76DA4"/>
    <w:rsid w:val="00D806E4"/>
    <w:rsid w:val="00D84C05"/>
    <w:rsid w:val="00D85C97"/>
    <w:rsid w:val="00D90515"/>
    <w:rsid w:val="00D92CAA"/>
    <w:rsid w:val="00D93519"/>
    <w:rsid w:val="00D97556"/>
    <w:rsid w:val="00DA0979"/>
    <w:rsid w:val="00DA3567"/>
    <w:rsid w:val="00DA3D35"/>
    <w:rsid w:val="00DA465F"/>
    <w:rsid w:val="00DA5101"/>
    <w:rsid w:val="00DA5204"/>
    <w:rsid w:val="00DA66F8"/>
    <w:rsid w:val="00DA6F8D"/>
    <w:rsid w:val="00DA73C7"/>
    <w:rsid w:val="00DA79EF"/>
    <w:rsid w:val="00DB0C0B"/>
    <w:rsid w:val="00DB14EE"/>
    <w:rsid w:val="00DB2D4D"/>
    <w:rsid w:val="00DB3B74"/>
    <w:rsid w:val="00DB5EE9"/>
    <w:rsid w:val="00DB6AF5"/>
    <w:rsid w:val="00DB7409"/>
    <w:rsid w:val="00DB77B4"/>
    <w:rsid w:val="00DC0072"/>
    <w:rsid w:val="00DC3E7C"/>
    <w:rsid w:val="00DC4129"/>
    <w:rsid w:val="00DD0901"/>
    <w:rsid w:val="00DD227D"/>
    <w:rsid w:val="00DD2527"/>
    <w:rsid w:val="00DD2B6E"/>
    <w:rsid w:val="00DD32A3"/>
    <w:rsid w:val="00DD3484"/>
    <w:rsid w:val="00DD3D87"/>
    <w:rsid w:val="00DD6AA0"/>
    <w:rsid w:val="00DE16B6"/>
    <w:rsid w:val="00DE276A"/>
    <w:rsid w:val="00DE2A6A"/>
    <w:rsid w:val="00DE2F81"/>
    <w:rsid w:val="00DE36CA"/>
    <w:rsid w:val="00DE4359"/>
    <w:rsid w:val="00DE48C6"/>
    <w:rsid w:val="00DE51D9"/>
    <w:rsid w:val="00DE5F0E"/>
    <w:rsid w:val="00DE6050"/>
    <w:rsid w:val="00DE72CB"/>
    <w:rsid w:val="00DF0DD6"/>
    <w:rsid w:val="00DF1031"/>
    <w:rsid w:val="00DF14F3"/>
    <w:rsid w:val="00DF47EC"/>
    <w:rsid w:val="00DF48B3"/>
    <w:rsid w:val="00DF490B"/>
    <w:rsid w:val="00DF49A7"/>
    <w:rsid w:val="00DF603D"/>
    <w:rsid w:val="00DF6113"/>
    <w:rsid w:val="00DF6408"/>
    <w:rsid w:val="00E032B5"/>
    <w:rsid w:val="00E046FC"/>
    <w:rsid w:val="00E07235"/>
    <w:rsid w:val="00E118CA"/>
    <w:rsid w:val="00E14381"/>
    <w:rsid w:val="00E14952"/>
    <w:rsid w:val="00E14CC6"/>
    <w:rsid w:val="00E22C15"/>
    <w:rsid w:val="00E2333D"/>
    <w:rsid w:val="00E24094"/>
    <w:rsid w:val="00E24F6E"/>
    <w:rsid w:val="00E2642D"/>
    <w:rsid w:val="00E3185E"/>
    <w:rsid w:val="00E3438D"/>
    <w:rsid w:val="00E34774"/>
    <w:rsid w:val="00E3640B"/>
    <w:rsid w:val="00E36B79"/>
    <w:rsid w:val="00E37A3E"/>
    <w:rsid w:val="00E37E71"/>
    <w:rsid w:val="00E4121E"/>
    <w:rsid w:val="00E42847"/>
    <w:rsid w:val="00E4414F"/>
    <w:rsid w:val="00E44375"/>
    <w:rsid w:val="00E443D4"/>
    <w:rsid w:val="00E46A21"/>
    <w:rsid w:val="00E51D78"/>
    <w:rsid w:val="00E5215E"/>
    <w:rsid w:val="00E543F4"/>
    <w:rsid w:val="00E5548E"/>
    <w:rsid w:val="00E602EA"/>
    <w:rsid w:val="00E640D1"/>
    <w:rsid w:val="00E64726"/>
    <w:rsid w:val="00E65D64"/>
    <w:rsid w:val="00E677A0"/>
    <w:rsid w:val="00E73AA8"/>
    <w:rsid w:val="00E73CA6"/>
    <w:rsid w:val="00E74C7C"/>
    <w:rsid w:val="00E751CD"/>
    <w:rsid w:val="00E77BB9"/>
    <w:rsid w:val="00E80228"/>
    <w:rsid w:val="00E82FC5"/>
    <w:rsid w:val="00E84D6E"/>
    <w:rsid w:val="00E8527C"/>
    <w:rsid w:val="00E873BC"/>
    <w:rsid w:val="00E90055"/>
    <w:rsid w:val="00E91328"/>
    <w:rsid w:val="00E938CA"/>
    <w:rsid w:val="00E93C14"/>
    <w:rsid w:val="00E942DB"/>
    <w:rsid w:val="00E9458B"/>
    <w:rsid w:val="00E94D56"/>
    <w:rsid w:val="00E94EDA"/>
    <w:rsid w:val="00EA058A"/>
    <w:rsid w:val="00EA1728"/>
    <w:rsid w:val="00EA2ED4"/>
    <w:rsid w:val="00EA3324"/>
    <w:rsid w:val="00EA491A"/>
    <w:rsid w:val="00EA54D0"/>
    <w:rsid w:val="00EA66C1"/>
    <w:rsid w:val="00EA6C91"/>
    <w:rsid w:val="00EB06D1"/>
    <w:rsid w:val="00EB1D16"/>
    <w:rsid w:val="00EB2876"/>
    <w:rsid w:val="00EB2D39"/>
    <w:rsid w:val="00EB3555"/>
    <w:rsid w:val="00EB5F2F"/>
    <w:rsid w:val="00EC2BC6"/>
    <w:rsid w:val="00EC30B0"/>
    <w:rsid w:val="00EC4D1F"/>
    <w:rsid w:val="00EC5632"/>
    <w:rsid w:val="00EC7ED6"/>
    <w:rsid w:val="00ED0308"/>
    <w:rsid w:val="00ED07BC"/>
    <w:rsid w:val="00ED1000"/>
    <w:rsid w:val="00ED1386"/>
    <w:rsid w:val="00ED164D"/>
    <w:rsid w:val="00ED4DE3"/>
    <w:rsid w:val="00ED59F1"/>
    <w:rsid w:val="00ED5DEB"/>
    <w:rsid w:val="00EE10B0"/>
    <w:rsid w:val="00EE142E"/>
    <w:rsid w:val="00EE22E5"/>
    <w:rsid w:val="00EE352B"/>
    <w:rsid w:val="00EE3AEA"/>
    <w:rsid w:val="00EE4317"/>
    <w:rsid w:val="00EE682B"/>
    <w:rsid w:val="00EE6F0C"/>
    <w:rsid w:val="00EE74AF"/>
    <w:rsid w:val="00EF1343"/>
    <w:rsid w:val="00EF1FCF"/>
    <w:rsid w:val="00EF3F48"/>
    <w:rsid w:val="00EF4072"/>
    <w:rsid w:val="00EF40C7"/>
    <w:rsid w:val="00EF58A3"/>
    <w:rsid w:val="00EF63C6"/>
    <w:rsid w:val="00EF661B"/>
    <w:rsid w:val="00EF72C4"/>
    <w:rsid w:val="00EF7712"/>
    <w:rsid w:val="00EF77FC"/>
    <w:rsid w:val="00F002DB"/>
    <w:rsid w:val="00F008F8"/>
    <w:rsid w:val="00F01E13"/>
    <w:rsid w:val="00F01F88"/>
    <w:rsid w:val="00F02707"/>
    <w:rsid w:val="00F034FB"/>
    <w:rsid w:val="00F0583A"/>
    <w:rsid w:val="00F06939"/>
    <w:rsid w:val="00F072B3"/>
    <w:rsid w:val="00F103B5"/>
    <w:rsid w:val="00F1075A"/>
    <w:rsid w:val="00F11B01"/>
    <w:rsid w:val="00F12EB8"/>
    <w:rsid w:val="00F133A7"/>
    <w:rsid w:val="00F15C32"/>
    <w:rsid w:val="00F20BCC"/>
    <w:rsid w:val="00F21F06"/>
    <w:rsid w:val="00F22194"/>
    <w:rsid w:val="00F22E2A"/>
    <w:rsid w:val="00F22E68"/>
    <w:rsid w:val="00F22E82"/>
    <w:rsid w:val="00F23843"/>
    <w:rsid w:val="00F23B43"/>
    <w:rsid w:val="00F24B97"/>
    <w:rsid w:val="00F26982"/>
    <w:rsid w:val="00F27273"/>
    <w:rsid w:val="00F30E7B"/>
    <w:rsid w:val="00F33A0C"/>
    <w:rsid w:val="00F33D14"/>
    <w:rsid w:val="00F35426"/>
    <w:rsid w:val="00F36448"/>
    <w:rsid w:val="00F37114"/>
    <w:rsid w:val="00F41AF3"/>
    <w:rsid w:val="00F423EA"/>
    <w:rsid w:val="00F43253"/>
    <w:rsid w:val="00F43950"/>
    <w:rsid w:val="00F4489B"/>
    <w:rsid w:val="00F461FE"/>
    <w:rsid w:val="00F46959"/>
    <w:rsid w:val="00F473B6"/>
    <w:rsid w:val="00F5146E"/>
    <w:rsid w:val="00F5175F"/>
    <w:rsid w:val="00F52B45"/>
    <w:rsid w:val="00F53089"/>
    <w:rsid w:val="00F53E06"/>
    <w:rsid w:val="00F53E55"/>
    <w:rsid w:val="00F54188"/>
    <w:rsid w:val="00F54627"/>
    <w:rsid w:val="00F55A33"/>
    <w:rsid w:val="00F56746"/>
    <w:rsid w:val="00F569F6"/>
    <w:rsid w:val="00F57168"/>
    <w:rsid w:val="00F5771D"/>
    <w:rsid w:val="00F57E97"/>
    <w:rsid w:val="00F57F63"/>
    <w:rsid w:val="00F63944"/>
    <w:rsid w:val="00F63D8D"/>
    <w:rsid w:val="00F65E54"/>
    <w:rsid w:val="00F73E38"/>
    <w:rsid w:val="00F740A9"/>
    <w:rsid w:val="00F74399"/>
    <w:rsid w:val="00F744D7"/>
    <w:rsid w:val="00F74FF9"/>
    <w:rsid w:val="00F7593B"/>
    <w:rsid w:val="00F75A1F"/>
    <w:rsid w:val="00F75D5E"/>
    <w:rsid w:val="00F8147B"/>
    <w:rsid w:val="00F81845"/>
    <w:rsid w:val="00F819F3"/>
    <w:rsid w:val="00F81CB7"/>
    <w:rsid w:val="00F87520"/>
    <w:rsid w:val="00F9057F"/>
    <w:rsid w:val="00F90A84"/>
    <w:rsid w:val="00F935FD"/>
    <w:rsid w:val="00F94E8D"/>
    <w:rsid w:val="00F971EC"/>
    <w:rsid w:val="00F97D42"/>
    <w:rsid w:val="00FA0479"/>
    <w:rsid w:val="00FA2148"/>
    <w:rsid w:val="00FA386B"/>
    <w:rsid w:val="00FA4810"/>
    <w:rsid w:val="00FA4C37"/>
    <w:rsid w:val="00FA5B56"/>
    <w:rsid w:val="00FA66F3"/>
    <w:rsid w:val="00FA67D2"/>
    <w:rsid w:val="00FB1D03"/>
    <w:rsid w:val="00FB3D8F"/>
    <w:rsid w:val="00FB461A"/>
    <w:rsid w:val="00FB5A92"/>
    <w:rsid w:val="00FB7338"/>
    <w:rsid w:val="00FB7976"/>
    <w:rsid w:val="00FC06A0"/>
    <w:rsid w:val="00FC10C7"/>
    <w:rsid w:val="00FC19D6"/>
    <w:rsid w:val="00FC33A8"/>
    <w:rsid w:val="00FC68C2"/>
    <w:rsid w:val="00FC79E6"/>
    <w:rsid w:val="00FC7B96"/>
    <w:rsid w:val="00FD06ED"/>
    <w:rsid w:val="00FD0B57"/>
    <w:rsid w:val="00FD2782"/>
    <w:rsid w:val="00FD27D4"/>
    <w:rsid w:val="00FD2890"/>
    <w:rsid w:val="00FD62FD"/>
    <w:rsid w:val="00FD77EB"/>
    <w:rsid w:val="00FE0250"/>
    <w:rsid w:val="00FE02AA"/>
    <w:rsid w:val="00FE1063"/>
    <w:rsid w:val="00FE11B9"/>
    <w:rsid w:val="00FE1A8C"/>
    <w:rsid w:val="00FE243E"/>
    <w:rsid w:val="00FE2BFA"/>
    <w:rsid w:val="00FE2EB2"/>
    <w:rsid w:val="00FE3B3C"/>
    <w:rsid w:val="00FE71C6"/>
    <w:rsid w:val="00FE7594"/>
    <w:rsid w:val="00FE7A33"/>
    <w:rsid w:val="00FF03DC"/>
    <w:rsid w:val="00FF042E"/>
    <w:rsid w:val="00FF0F78"/>
    <w:rsid w:val="00FF305A"/>
    <w:rsid w:val="00FF3167"/>
    <w:rsid w:val="00FF78D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C21B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annotation text" w:uiPriority="99"/>
    <w:lsdException w:name="header" w:uiPriority="9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7712"/>
    <w:pPr>
      <w:spacing w:line="280" w:lineRule="atLeast"/>
    </w:pPr>
    <w:rPr>
      <w:rFonts w:ascii="Calibri" w:hAnsi="Calibri"/>
      <w:sz w:val="24"/>
      <w:szCs w:val="24"/>
      <w:lang w:eastAsia="en-US"/>
    </w:rPr>
  </w:style>
  <w:style w:type="paragraph" w:styleId="Heading1">
    <w:name w:val="heading 1"/>
    <w:basedOn w:val="Normal"/>
    <w:next w:val="BodyText"/>
    <w:link w:val="Heading1Char"/>
    <w:qFormat/>
    <w:rsid w:val="00EA491A"/>
    <w:pPr>
      <w:keepNext/>
      <w:spacing w:before="240" w:after="60"/>
      <w:outlineLvl w:val="0"/>
    </w:pPr>
    <w:rPr>
      <w:b/>
      <w:bCs/>
      <w:kern w:val="32"/>
      <w:sz w:val="32"/>
      <w:szCs w:val="32"/>
      <w:lang w:val="x-none"/>
    </w:rPr>
  </w:style>
  <w:style w:type="paragraph" w:styleId="Heading2">
    <w:name w:val="heading 2"/>
    <w:basedOn w:val="Normal"/>
    <w:next w:val="BodyText"/>
    <w:qFormat/>
    <w:rsid w:val="008A17AE"/>
    <w:pPr>
      <w:keepNext/>
      <w:spacing w:before="240" w:after="60"/>
      <w:outlineLvl w:val="1"/>
    </w:pPr>
    <w:rPr>
      <w:rFonts w:cs="Arial"/>
      <w:b/>
      <w:bCs/>
      <w:iCs/>
      <w:sz w:val="36"/>
      <w:szCs w:val="28"/>
    </w:rPr>
  </w:style>
  <w:style w:type="paragraph" w:styleId="Heading3">
    <w:name w:val="heading 3"/>
    <w:basedOn w:val="Normal"/>
    <w:next w:val="BodyText"/>
    <w:link w:val="Heading3Char"/>
    <w:qFormat/>
    <w:rsid w:val="008A17AE"/>
    <w:pPr>
      <w:keepNext/>
      <w:spacing w:before="240" w:after="60"/>
      <w:outlineLvl w:val="2"/>
    </w:pPr>
    <w:rPr>
      <w:rFonts w:cs="Arial"/>
      <w:b/>
      <w:bCs/>
      <w:sz w:val="28"/>
      <w:szCs w:val="26"/>
    </w:rPr>
  </w:style>
  <w:style w:type="paragraph" w:styleId="Heading4">
    <w:name w:val="heading 4"/>
    <w:basedOn w:val="Normal"/>
    <w:next w:val="BodyText"/>
    <w:qFormat/>
    <w:rsid w:val="00CB7963"/>
    <w:pPr>
      <w:keepNext/>
      <w:spacing w:before="240" w:after="60"/>
      <w:outlineLvl w:val="3"/>
    </w:pPr>
    <w:rPr>
      <w:b/>
      <w:bCs/>
      <w:i/>
      <w:szCs w:val="28"/>
    </w:rPr>
  </w:style>
  <w:style w:type="paragraph" w:styleId="Heading5">
    <w:name w:val="heading 5"/>
    <w:basedOn w:val="Normal"/>
    <w:next w:val="BodyText"/>
    <w:link w:val="Heading5Char"/>
    <w:qFormat/>
    <w:rsid w:val="00813682"/>
    <w:pPr>
      <w:keepNext/>
      <w:spacing w:before="240" w:after="60"/>
      <w:outlineLvl w:val="4"/>
    </w:pPr>
    <w:rPr>
      <w:bCs/>
      <w:i/>
      <w:iCs/>
      <w:szCs w:val="26"/>
      <w:lang w:val="x-none"/>
    </w:rPr>
  </w:style>
  <w:style w:type="paragraph" w:styleId="Heading6">
    <w:name w:val="heading 6"/>
    <w:basedOn w:val="Normal"/>
    <w:next w:val="Normal"/>
    <w:qFormat/>
    <w:rsid w:val="00813682"/>
    <w:pPr>
      <w:spacing w:before="240" w:after="60"/>
      <w:outlineLvl w:val="5"/>
    </w:pPr>
    <w:rPr>
      <w:bCs/>
      <w:szCs w:val="22"/>
    </w:rPr>
  </w:style>
  <w:style w:type="paragraph" w:styleId="Heading7">
    <w:name w:val="heading 7"/>
    <w:basedOn w:val="Normal"/>
    <w:next w:val="Normal"/>
    <w:qFormat/>
    <w:rsid w:val="00EA491A"/>
    <w:pPr>
      <w:spacing w:before="240" w:after="60"/>
      <w:outlineLvl w:val="6"/>
    </w:pPr>
    <w:rPr>
      <w:rFonts w:ascii="Times New Roman" w:hAnsi="Times New Roman"/>
    </w:rPr>
  </w:style>
  <w:style w:type="paragraph" w:styleId="Heading8">
    <w:name w:val="heading 8"/>
    <w:basedOn w:val="Normal"/>
    <w:next w:val="Normal"/>
    <w:qFormat/>
    <w:rsid w:val="00EA491A"/>
    <w:pPr>
      <w:spacing w:before="240" w:after="60"/>
      <w:outlineLvl w:val="7"/>
    </w:pPr>
    <w:rPr>
      <w:rFonts w:ascii="Times New Roman" w:hAnsi="Times New Roman"/>
      <w:i/>
      <w:iCs/>
    </w:rPr>
  </w:style>
  <w:style w:type="paragraph" w:styleId="Heading9">
    <w:name w:val="heading 9"/>
    <w:basedOn w:val="Normal"/>
    <w:next w:val="Normal"/>
    <w:qFormat/>
    <w:rsid w:val="00EA491A"/>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DB3B74"/>
    <w:pPr>
      <w:numPr>
        <w:numId w:val="16"/>
      </w:numPr>
    </w:pPr>
  </w:style>
  <w:style w:type="paragraph" w:styleId="BodyText">
    <w:name w:val="Body Text"/>
    <w:basedOn w:val="Normal"/>
    <w:link w:val="BodyTextChar"/>
    <w:rsid w:val="00EA491A"/>
    <w:pPr>
      <w:spacing w:after="200"/>
    </w:pPr>
    <w:rPr>
      <w:lang w:val="x-none"/>
    </w:rPr>
  </w:style>
  <w:style w:type="numbering" w:styleId="1ai">
    <w:name w:val="Outline List 1"/>
    <w:basedOn w:val="NoList"/>
    <w:semiHidden/>
    <w:rsid w:val="00DB3B74"/>
    <w:pPr>
      <w:numPr>
        <w:numId w:val="17"/>
      </w:numPr>
    </w:pPr>
  </w:style>
  <w:style w:type="numbering" w:styleId="ArticleSection">
    <w:name w:val="Outline List 3"/>
    <w:basedOn w:val="NoList"/>
    <w:semiHidden/>
    <w:rsid w:val="00DB3B74"/>
    <w:pPr>
      <w:numPr>
        <w:numId w:val="18"/>
      </w:numPr>
    </w:pPr>
  </w:style>
  <w:style w:type="paragraph" w:styleId="BlockText">
    <w:name w:val="Block Text"/>
    <w:basedOn w:val="Normal"/>
    <w:semiHidden/>
    <w:rsid w:val="00DB3B74"/>
    <w:pPr>
      <w:spacing w:after="120"/>
      <w:ind w:left="1440" w:right="1440"/>
    </w:pPr>
  </w:style>
  <w:style w:type="paragraph" w:styleId="BodyText2">
    <w:name w:val="Body Text 2"/>
    <w:basedOn w:val="Normal"/>
    <w:semiHidden/>
    <w:rsid w:val="00DB3B74"/>
    <w:pPr>
      <w:spacing w:after="120" w:line="480" w:lineRule="auto"/>
    </w:pPr>
  </w:style>
  <w:style w:type="paragraph" w:styleId="BodyText3">
    <w:name w:val="Body Text 3"/>
    <w:basedOn w:val="Normal"/>
    <w:semiHidden/>
    <w:rsid w:val="00DB3B74"/>
    <w:pPr>
      <w:spacing w:after="120"/>
    </w:pPr>
    <w:rPr>
      <w:sz w:val="16"/>
      <w:szCs w:val="16"/>
    </w:rPr>
  </w:style>
  <w:style w:type="paragraph" w:styleId="BodyTextFirstIndent">
    <w:name w:val="Body Text First Indent"/>
    <w:basedOn w:val="BodyText"/>
    <w:semiHidden/>
    <w:rsid w:val="00DB3B74"/>
    <w:pPr>
      <w:spacing w:after="120"/>
      <w:ind w:firstLine="210"/>
    </w:pPr>
  </w:style>
  <w:style w:type="paragraph" w:styleId="BodyTextIndent">
    <w:name w:val="Body Text Indent"/>
    <w:basedOn w:val="Normal"/>
    <w:semiHidden/>
    <w:rsid w:val="00DB3B74"/>
    <w:pPr>
      <w:spacing w:after="120"/>
      <w:ind w:left="283"/>
    </w:pPr>
  </w:style>
  <w:style w:type="paragraph" w:styleId="BodyTextFirstIndent2">
    <w:name w:val="Body Text First Indent 2"/>
    <w:basedOn w:val="BodyTextIndent"/>
    <w:semiHidden/>
    <w:rsid w:val="00DB3B74"/>
    <w:pPr>
      <w:ind w:firstLine="210"/>
    </w:pPr>
  </w:style>
  <w:style w:type="paragraph" w:styleId="BodyTextIndent2">
    <w:name w:val="Body Text Indent 2"/>
    <w:basedOn w:val="Normal"/>
    <w:semiHidden/>
    <w:rsid w:val="00DB3B74"/>
    <w:pPr>
      <w:spacing w:after="120" w:line="480" w:lineRule="auto"/>
      <w:ind w:left="283"/>
    </w:pPr>
  </w:style>
  <w:style w:type="paragraph" w:styleId="BodyTextIndent3">
    <w:name w:val="Body Text Indent 3"/>
    <w:basedOn w:val="Normal"/>
    <w:semiHidden/>
    <w:rsid w:val="00DB3B74"/>
    <w:pPr>
      <w:spacing w:after="120"/>
      <w:ind w:left="283"/>
    </w:pPr>
    <w:rPr>
      <w:sz w:val="16"/>
      <w:szCs w:val="16"/>
    </w:rPr>
  </w:style>
  <w:style w:type="paragraph" w:styleId="Closing">
    <w:name w:val="Closing"/>
    <w:basedOn w:val="Normal"/>
    <w:semiHidden/>
    <w:rsid w:val="00DB3B74"/>
    <w:pPr>
      <w:ind w:left="4252"/>
    </w:pPr>
  </w:style>
  <w:style w:type="paragraph" w:styleId="Date">
    <w:name w:val="Date"/>
    <w:basedOn w:val="Normal"/>
    <w:next w:val="Normal"/>
    <w:semiHidden/>
    <w:rsid w:val="00DB3B74"/>
  </w:style>
  <w:style w:type="paragraph" w:styleId="E-mailSignature">
    <w:name w:val="E-mail Signature"/>
    <w:basedOn w:val="Normal"/>
    <w:semiHidden/>
    <w:rsid w:val="00EA491A"/>
  </w:style>
  <w:style w:type="character" w:styleId="Emphasis">
    <w:name w:val="Emphasis"/>
    <w:qFormat/>
    <w:rsid w:val="00EA491A"/>
    <w:rPr>
      <w:i/>
      <w:iCs/>
    </w:rPr>
  </w:style>
  <w:style w:type="paragraph" w:styleId="EnvelopeAddress">
    <w:name w:val="envelope address"/>
    <w:basedOn w:val="Normal"/>
    <w:semiHidden/>
    <w:rsid w:val="00EA491A"/>
    <w:pPr>
      <w:framePr w:w="7920" w:h="1980" w:hRule="exact" w:hSpace="180" w:wrap="auto" w:hAnchor="page" w:xAlign="center" w:yAlign="bottom"/>
      <w:ind w:left="2880"/>
    </w:pPr>
    <w:rPr>
      <w:rFonts w:cs="Arial"/>
    </w:rPr>
  </w:style>
  <w:style w:type="paragraph" w:styleId="EnvelopeReturn">
    <w:name w:val="envelope return"/>
    <w:basedOn w:val="Normal"/>
    <w:semiHidden/>
    <w:rsid w:val="00EA491A"/>
    <w:rPr>
      <w:rFonts w:cs="Arial"/>
      <w:sz w:val="20"/>
      <w:szCs w:val="20"/>
    </w:rPr>
  </w:style>
  <w:style w:type="character" w:styleId="FollowedHyperlink">
    <w:name w:val="FollowedHyperlink"/>
    <w:semiHidden/>
    <w:rsid w:val="00EA491A"/>
    <w:rPr>
      <w:color w:val="800080"/>
      <w:u w:val="single"/>
    </w:rPr>
  </w:style>
  <w:style w:type="paragraph" w:styleId="Footer">
    <w:name w:val="footer"/>
    <w:basedOn w:val="Normal"/>
    <w:rsid w:val="00D5152A"/>
    <w:pPr>
      <w:spacing w:line="260" w:lineRule="atLeast"/>
    </w:pPr>
    <w:rPr>
      <w:sz w:val="18"/>
    </w:rPr>
  </w:style>
  <w:style w:type="paragraph" w:styleId="Header">
    <w:name w:val="header"/>
    <w:basedOn w:val="Normal"/>
    <w:link w:val="HeaderChar"/>
    <w:uiPriority w:val="99"/>
    <w:rsid w:val="00206BA3"/>
    <w:rPr>
      <w:sz w:val="18"/>
      <w:lang w:val="x-none"/>
    </w:rPr>
  </w:style>
  <w:style w:type="character" w:styleId="HTMLAcronym">
    <w:name w:val="HTML Acronym"/>
    <w:basedOn w:val="DefaultParagraphFont"/>
    <w:semiHidden/>
    <w:rsid w:val="00DB3B74"/>
  </w:style>
  <w:style w:type="paragraph" w:styleId="HTMLAddress">
    <w:name w:val="HTML Address"/>
    <w:basedOn w:val="Normal"/>
    <w:semiHidden/>
    <w:rsid w:val="00DB3B74"/>
    <w:rPr>
      <w:i/>
      <w:iCs/>
    </w:rPr>
  </w:style>
  <w:style w:type="character" w:styleId="HTMLCite">
    <w:name w:val="HTML Cite"/>
    <w:semiHidden/>
    <w:rsid w:val="00DB3B74"/>
    <w:rPr>
      <w:i/>
      <w:iCs/>
    </w:rPr>
  </w:style>
  <w:style w:type="character" w:styleId="HTMLCode">
    <w:name w:val="HTML Code"/>
    <w:semiHidden/>
    <w:rsid w:val="00DB3B74"/>
    <w:rPr>
      <w:rFonts w:ascii="Courier New" w:hAnsi="Courier New" w:cs="Courier New"/>
      <w:sz w:val="20"/>
      <w:szCs w:val="20"/>
    </w:rPr>
  </w:style>
  <w:style w:type="character" w:styleId="HTMLDefinition">
    <w:name w:val="HTML Definition"/>
    <w:semiHidden/>
    <w:rsid w:val="00DB3B74"/>
    <w:rPr>
      <w:i/>
      <w:iCs/>
    </w:rPr>
  </w:style>
  <w:style w:type="character" w:styleId="HTMLKeyboard">
    <w:name w:val="HTML Keyboard"/>
    <w:semiHidden/>
    <w:rsid w:val="00DB3B74"/>
    <w:rPr>
      <w:rFonts w:ascii="Courier New" w:hAnsi="Courier New" w:cs="Courier New"/>
      <w:sz w:val="20"/>
      <w:szCs w:val="20"/>
    </w:rPr>
  </w:style>
  <w:style w:type="paragraph" w:styleId="HTMLPreformatted">
    <w:name w:val="HTML Preformatted"/>
    <w:basedOn w:val="Normal"/>
    <w:semiHidden/>
    <w:rsid w:val="00DB3B74"/>
    <w:rPr>
      <w:rFonts w:ascii="Courier New" w:hAnsi="Courier New" w:cs="Courier New"/>
      <w:sz w:val="20"/>
      <w:szCs w:val="20"/>
    </w:rPr>
  </w:style>
  <w:style w:type="character" w:styleId="HTMLSample">
    <w:name w:val="HTML Sample"/>
    <w:semiHidden/>
    <w:rsid w:val="00DB3B74"/>
    <w:rPr>
      <w:rFonts w:ascii="Courier New" w:hAnsi="Courier New" w:cs="Courier New"/>
    </w:rPr>
  </w:style>
  <w:style w:type="character" w:styleId="HTMLTypewriter">
    <w:name w:val="HTML Typewriter"/>
    <w:semiHidden/>
    <w:rsid w:val="00DB3B74"/>
    <w:rPr>
      <w:rFonts w:ascii="Courier New" w:hAnsi="Courier New" w:cs="Courier New"/>
      <w:sz w:val="20"/>
      <w:szCs w:val="20"/>
    </w:rPr>
  </w:style>
  <w:style w:type="character" w:styleId="HTMLVariable">
    <w:name w:val="HTML Variable"/>
    <w:semiHidden/>
    <w:rsid w:val="00DB3B74"/>
    <w:rPr>
      <w:i/>
      <w:iCs/>
    </w:rPr>
  </w:style>
  <w:style w:type="character" w:styleId="Hyperlink">
    <w:name w:val="Hyperlink"/>
    <w:uiPriority w:val="99"/>
    <w:rsid w:val="00EA491A"/>
    <w:rPr>
      <w:color w:val="0000FF"/>
      <w:u w:val="single"/>
    </w:rPr>
  </w:style>
  <w:style w:type="character" w:styleId="LineNumber">
    <w:name w:val="line number"/>
    <w:basedOn w:val="DefaultParagraphFont"/>
    <w:semiHidden/>
    <w:rsid w:val="00DB3B74"/>
  </w:style>
  <w:style w:type="paragraph" w:styleId="List">
    <w:name w:val="List"/>
    <w:basedOn w:val="Normal"/>
    <w:semiHidden/>
    <w:rsid w:val="00DB3B74"/>
    <w:pPr>
      <w:ind w:left="283" w:hanging="283"/>
    </w:pPr>
  </w:style>
  <w:style w:type="paragraph" w:styleId="List2">
    <w:name w:val="List 2"/>
    <w:basedOn w:val="Normal"/>
    <w:semiHidden/>
    <w:rsid w:val="00DB3B74"/>
    <w:pPr>
      <w:ind w:left="566" w:hanging="283"/>
    </w:pPr>
  </w:style>
  <w:style w:type="paragraph" w:styleId="List3">
    <w:name w:val="List 3"/>
    <w:basedOn w:val="Normal"/>
    <w:semiHidden/>
    <w:rsid w:val="00DB3B74"/>
    <w:pPr>
      <w:ind w:left="849" w:hanging="283"/>
    </w:pPr>
  </w:style>
  <w:style w:type="paragraph" w:styleId="List4">
    <w:name w:val="List 4"/>
    <w:basedOn w:val="Normal"/>
    <w:semiHidden/>
    <w:rsid w:val="00DB3B74"/>
    <w:pPr>
      <w:ind w:left="1132" w:hanging="283"/>
    </w:pPr>
  </w:style>
  <w:style w:type="paragraph" w:styleId="List5">
    <w:name w:val="List 5"/>
    <w:basedOn w:val="Normal"/>
    <w:semiHidden/>
    <w:rsid w:val="00DB3B74"/>
    <w:pPr>
      <w:ind w:left="1415" w:hanging="283"/>
    </w:pPr>
  </w:style>
  <w:style w:type="paragraph" w:styleId="ListBullet">
    <w:name w:val="List Bullet"/>
    <w:basedOn w:val="Normal"/>
    <w:semiHidden/>
    <w:rsid w:val="00DB3B74"/>
    <w:pPr>
      <w:numPr>
        <w:numId w:val="1"/>
      </w:numPr>
    </w:pPr>
  </w:style>
  <w:style w:type="paragraph" w:styleId="ListBullet2">
    <w:name w:val="List Bullet 2"/>
    <w:basedOn w:val="Normal"/>
    <w:semiHidden/>
    <w:rsid w:val="00DB3B74"/>
    <w:pPr>
      <w:numPr>
        <w:numId w:val="2"/>
      </w:numPr>
    </w:pPr>
  </w:style>
  <w:style w:type="paragraph" w:styleId="ListBullet3">
    <w:name w:val="List Bullet 3"/>
    <w:basedOn w:val="Normal"/>
    <w:semiHidden/>
    <w:rsid w:val="00DB3B74"/>
    <w:pPr>
      <w:numPr>
        <w:numId w:val="3"/>
      </w:numPr>
    </w:pPr>
  </w:style>
  <w:style w:type="paragraph" w:styleId="ListBullet4">
    <w:name w:val="List Bullet 4"/>
    <w:basedOn w:val="Normal"/>
    <w:semiHidden/>
    <w:rsid w:val="00DB3B74"/>
    <w:pPr>
      <w:numPr>
        <w:numId w:val="4"/>
      </w:numPr>
    </w:pPr>
  </w:style>
  <w:style w:type="paragraph" w:styleId="ListBullet5">
    <w:name w:val="List Bullet 5"/>
    <w:basedOn w:val="Normal"/>
    <w:semiHidden/>
    <w:rsid w:val="00DB3B74"/>
    <w:pPr>
      <w:numPr>
        <w:numId w:val="5"/>
      </w:numPr>
    </w:pPr>
  </w:style>
  <w:style w:type="paragraph" w:styleId="ListContinue">
    <w:name w:val="List Continue"/>
    <w:basedOn w:val="Normal"/>
    <w:semiHidden/>
    <w:rsid w:val="00DB3B74"/>
    <w:pPr>
      <w:spacing w:after="120"/>
      <w:ind w:left="283"/>
    </w:pPr>
  </w:style>
  <w:style w:type="paragraph" w:styleId="ListContinue2">
    <w:name w:val="List Continue 2"/>
    <w:basedOn w:val="Normal"/>
    <w:semiHidden/>
    <w:rsid w:val="00DB3B74"/>
    <w:pPr>
      <w:spacing w:after="120"/>
      <w:ind w:left="566"/>
    </w:pPr>
  </w:style>
  <w:style w:type="paragraph" w:styleId="ListContinue3">
    <w:name w:val="List Continue 3"/>
    <w:basedOn w:val="Normal"/>
    <w:semiHidden/>
    <w:rsid w:val="00DB3B74"/>
    <w:pPr>
      <w:spacing w:after="120"/>
      <w:ind w:left="849"/>
    </w:pPr>
  </w:style>
  <w:style w:type="paragraph" w:styleId="ListContinue4">
    <w:name w:val="List Continue 4"/>
    <w:basedOn w:val="Normal"/>
    <w:semiHidden/>
    <w:rsid w:val="00DB3B74"/>
    <w:pPr>
      <w:spacing w:after="120"/>
      <w:ind w:left="1132"/>
    </w:pPr>
  </w:style>
  <w:style w:type="paragraph" w:styleId="ListContinue5">
    <w:name w:val="List Continue 5"/>
    <w:basedOn w:val="Normal"/>
    <w:semiHidden/>
    <w:rsid w:val="00DB3B74"/>
    <w:pPr>
      <w:spacing w:after="120"/>
      <w:ind w:left="1415"/>
    </w:pPr>
  </w:style>
  <w:style w:type="paragraph" w:styleId="ListNumber">
    <w:name w:val="List Number"/>
    <w:basedOn w:val="Normal"/>
    <w:semiHidden/>
    <w:rsid w:val="00DB3B74"/>
    <w:pPr>
      <w:numPr>
        <w:numId w:val="6"/>
      </w:numPr>
    </w:pPr>
  </w:style>
  <w:style w:type="paragraph" w:styleId="ListNumber2">
    <w:name w:val="List Number 2"/>
    <w:basedOn w:val="Normal"/>
    <w:semiHidden/>
    <w:rsid w:val="00DB3B74"/>
    <w:pPr>
      <w:numPr>
        <w:numId w:val="7"/>
      </w:numPr>
    </w:pPr>
  </w:style>
  <w:style w:type="paragraph" w:styleId="ListNumber3">
    <w:name w:val="List Number 3"/>
    <w:basedOn w:val="Normal"/>
    <w:semiHidden/>
    <w:rsid w:val="00DB3B74"/>
    <w:pPr>
      <w:numPr>
        <w:numId w:val="8"/>
      </w:numPr>
    </w:pPr>
  </w:style>
  <w:style w:type="paragraph" w:styleId="ListNumber4">
    <w:name w:val="List Number 4"/>
    <w:basedOn w:val="Normal"/>
    <w:semiHidden/>
    <w:rsid w:val="00DB3B74"/>
    <w:pPr>
      <w:numPr>
        <w:numId w:val="9"/>
      </w:numPr>
    </w:pPr>
  </w:style>
  <w:style w:type="paragraph" w:styleId="ListNumber5">
    <w:name w:val="List Number 5"/>
    <w:basedOn w:val="Normal"/>
    <w:semiHidden/>
    <w:rsid w:val="00DB3B74"/>
    <w:pPr>
      <w:numPr>
        <w:numId w:val="10"/>
      </w:numPr>
    </w:pPr>
  </w:style>
  <w:style w:type="paragraph" w:styleId="MessageHeader">
    <w:name w:val="Message Header"/>
    <w:basedOn w:val="Normal"/>
    <w:semiHidden/>
    <w:rsid w:val="00DB3B74"/>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semiHidden/>
    <w:rsid w:val="00DB3B74"/>
    <w:rPr>
      <w:rFonts w:ascii="Times New Roman" w:hAnsi="Times New Roman"/>
    </w:rPr>
  </w:style>
  <w:style w:type="paragraph" w:styleId="NormalIndent">
    <w:name w:val="Normal Indent"/>
    <w:basedOn w:val="Normal"/>
    <w:semiHidden/>
    <w:rsid w:val="00DB3B74"/>
    <w:pPr>
      <w:ind w:left="709"/>
    </w:pPr>
  </w:style>
  <w:style w:type="paragraph" w:styleId="NoteHeading">
    <w:name w:val="Note Heading"/>
    <w:basedOn w:val="Normal"/>
    <w:next w:val="Normal"/>
    <w:semiHidden/>
    <w:rsid w:val="00DB3B74"/>
  </w:style>
  <w:style w:type="character" w:styleId="PageNumber">
    <w:name w:val="page number"/>
    <w:rsid w:val="00206BA3"/>
    <w:rPr>
      <w:sz w:val="18"/>
    </w:rPr>
  </w:style>
  <w:style w:type="paragraph" w:styleId="PlainText">
    <w:name w:val="Plain Text"/>
    <w:basedOn w:val="Normal"/>
    <w:semiHidden/>
    <w:rsid w:val="00EA491A"/>
    <w:rPr>
      <w:rFonts w:ascii="Courier New" w:hAnsi="Courier New" w:cs="Courier New"/>
      <w:sz w:val="20"/>
      <w:szCs w:val="20"/>
    </w:rPr>
  </w:style>
  <w:style w:type="paragraph" w:styleId="Salutation">
    <w:name w:val="Salutation"/>
    <w:basedOn w:val="Normal"/>
    <w:next w:val="Normal"/>
    <w:semiHidden/>
    <w:rsid w:val="00DB3B74"/>
  </w:style>
  <w:style w:type="paragraph" w:styleId="Signature">
    <w:name w:val="Signature"/>
    <w:basedOn w:val="Normal"/>
    <w:semiHidden/>
    <w:rsid w:val="00DB3B74"/>
    <w:pPr>
      <w:ind w:left="4252"/>
    </w:pPr>
  </w:style>
  <w:style w:type="character" w:styleId="Strong">
    <w:name w:val="Strong"/>
    <w:qFormat/>
    <w:rsid w:val="00DB3B74"/>
    <w:rPr>
      <w:b/>
      <w:bCs/>
    </w:rPr>
  </w:style>
  <w:style w:type="paragraph" w:styleId="Subtitle">
    <w:name w:val="Subtitle"/>
    <w:basedOn w:val="Normal"/>
    <w:qFormat/>
    <w:rsid w:val="00DB3B74"/>
    <w:pPr>
      <w:spacing w:after="60"/>
      <w:jc w:val="center"/>
      <w:outlineLvl w:val="1"/>
    </w:pPr>
    <w:rPr>
      <w:rFonts w:cs="Arial"/>
    </w:rPr>
  </w:style>
  <w:style w:type="table" w:styleId="Table3Deffects1">
    <w:name w:val="Table 3D effects 1"/>
    <w:basedOn w:val="TableNormal"/>
    <w:semiHidden/>
    <w:rsid w:val="00DB3B74"/>
    <w:pPr>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DB3B74"/>
    <w:pPr>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DB3B74"/>
    <w:pPr>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DB3B74"/>
    <w:pPr>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DB3B74"/>
    <w:pPr>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DB3B74"/>
    <w:pPr>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DB3B74"/>
    <w:pPr>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DB3B74"/>
    <w:pPr>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DB3B74"/>
    <w:pPr>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DB3B74"/>
    <w:pPr>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DB3B74"/>
    <w:pPr>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DB3B74"/>
    <w:pPr>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DB3B74"/>
    <w:pPr>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DB3B74"/>
    <w:pPr>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DB3B74"/>
    <w:pPr>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DB3B74"/>
    <w:pPr>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DB3B74"/>
    <w:pPr>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EA491A"/>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DB3B74"/>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DB3B74"/>
    <w:pPr>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DB3B74"/>
    <w:pPr>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DB3B74"/>
    <w:pPr>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DB3B74"/>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DB3B74"/>
    <w:pPr>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DB3B74"/>
    <w:pPr>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DB3B74"/>
    <w:pPr>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DB3B74"/>
    <w:pPr>
      <w:spacing w:line="28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DB3B74"/>
    <w:pPr>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DB3B74"/>
    <w:pPr>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DB3B74"/>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DB3B74"/>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DB3B74"/>
    <w:pPr>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DB3B74"/>
    <w:pPr>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DB3B74"/>
    <w:pPr>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A491A"/>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DB3B74"/>
    <w:pPr>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DB3B74"/>
    <w:pPr>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DB3B74"/>
    <w:pPr>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DB3B74"/>
    <w:pPr>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DB3B74"/>
    <w:pPr>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DB3B74"/>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DB3B74"/>
    <w:pPr>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DB3B74"/>
    <w:pPr>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DB3B74"/>
    <w:pPr>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DB3B74"/>
    <w:pPr>
      <w:spacing w:before="240" w:after="60"/>
      <w:jc w:val="center"/>
      <w:outlineLvl w:val="0"/>
    </w:pPr>
    <w:rPr>
      <w:rFonts w:cs="Arial"/>
      <w:b/>
      <w:bCs/>
      <w:kern w:val="28"/>
      <w:sz w:val="32"/>
      <w:szCs w:val="32"/>
    </w:rPr>
  </w:style>
  <w:style w:type="paragraph" w:customStyle="1" w:styleId="BodyTextIndentLevel1">
    <w:name w:val="Body Text Indent Level 1"/>
    <w:basedOn w:val="BodyText"/>
    <w:rsid w:val="00EA491A"/>
    <w:pPr>
      <w:ind w:left="709"/>
    </w:pPr>
  </w:style>
  <w:style w:type="paragraph" w:customStyle="1" w:styleId="BodyTextIndentLevel2">
    <w:name w:val="Body Text Indent Level 2"/>
    <w:basedOn w:val="BodyText"/>
    <w:rsid w:val="00EA491A"/>
    <w:pPr>
      <w:ind w:left="1276"/>
    </w:pPr>
  </w:style>
  <w:style w:type="paragraph" w:customStyle="1" w:styleId="BodyTextIndentLevel3">
    <w:name w:val="Body Text Indent Level 3"/>
    <w:basedOn w:val="BodyText"/>
    <w:rsid w:val="00E73AA8"/>
    <w:pPr>
      <w:numPr>
        <w:ilvl w:val="4"/>
        <w:numId w:val="22"/>
      </w:numPr>
    </w:pPr>
  </w:style>
  <w:style w:type="paragraph" w:customStyle="1" w:styleId="SingleSpacedParagraph">
    <w:name w:val="Single Spaced Paragraph"/>
    <w:basedOn w:val="Normal"/>
    <w:rsid w:val="000F61AF"/>
  </w:style>
  <w:style w:type="paragraph" w:customStyle="1" w:styleId="HeadingNumberLevel1">
    <w:name w:val="Heading Number Level 1"/>
    <w:basedOn w:val="Heading1"/>
    <w:next w:val="BodyTextIndentLevel1"/>
    <w:rsid w:val="00D5152A"/>
    <w:pPr>
      <w:numPr>
        <w:numId w:val="22"/>
      </w:numPr>
      <w:outlineLvl w:val="5"/>
    </w:pPr>
  </w:style>
  <w:style w:type="paragraph" w:customStyle="1" w:styleId="HeadingNumberLevel2">
    <w:name w:val="Heading Number Level 2"/>
    <w:basedOn w:val="Heading2"/>
    <w:next w:val="BodyTextIndentLevel1"/>
    <w:rsid w:val="00D5152A"/>
    <w:pPr>
      <w:numPr>
        <w:ilvl w:val="1"/>
        <w:numId w:val="22"/>
      </w:numPr>
      <w:outlineLvl w:val="6"/>
    </w:pPr>
  </w:style>
  <w:style w:type="paragraph" w:customStyle="1" w:styleId="HeadingNumberLevel3">
    <w:name w:val="Heading Number Level 3"/>
    <w:basedOn w:val="BodyText"/>
    <w:rsid w:val="00D5152A"/>
    <w:pPr>
      <w:numPr>
        <w:ilvl w:val="2"/>
        <w:numId w:val="22"/>
      </w:numPr>
    </w:pPr>
  </w:style>
  <w:style w:type="paragraph" w:customStyle="1" w:styleId="HeadingNumberLevel4">
    <w:name w:val="Heading Number Level 4"/>
    <w:basedOn w:val="BodyText"/>
    <w:rsid w:val="00D5152A"/>
    <w:pPr>
      <w:numPr>
        <w:ilvl w:val="3"/>
        <w:numId w:val="22"/>
      </w:numPr>
    </w:pPr>
  </w:style>
  <w:style w:type="paragraph" w:customStyle="1" w:styleId="NumbersLevel1">
    <w:name w:val="Numbers Level 1"/>
    <w:basedOn w:val="BodyText"/>
    <w:rsid w:val="00E73AA8"/>
    <w:pPr>
      <w:numPr>
        <w:numId w:val="11"/>
      </w:numPr>
    </w:pPr>
  </w:style>
  <w:style w:type="paragraph" w:customStyle="1" w:styleId="NumbersLevel2">
    <w:name w:val="Numbers Level 2"/>
    <w:basedOn w:val="BodyText"/>
    <w:rsid w:val="00E73AA8"/>
    <w:pPr>
      <w:numPr>
        <w:ilvl w:val="1"/>
        <w:numId w:val="11"/>
      </w:numPr>
    </w:pPr>
  </w:style>
  <w:style w:type="paragraph" w:customStyle="1" w:styleId="NumbersLevel3">
    <w:name w:val="Numbers Level 3"/>
    <w:basedOn w:val="BodyText"/>
    <w:rsid w:val="00E73AA8"/>
    <w:pPr>
      <w:numPr>
        <w:ilvl w:val="2"/>
        <w:numId w:val="11"/>
      </w:numPr>
    </w:pPr>
  </w:style>
  <w:style w:type="paragraph" w:customStyle="1" w:styleId="NumbersLevel4">
    <w:name w:val="Numbers Level 4"/>
    <w:basedOn w:val="BodyText"/>
    <w:rsid w:val="00E73AA8"/>
    <w:pPr>
      <w:numPr>
        <w:ilvl w:val="3"/>
        <w:numId w:val="11"/>
      </w:numPr>
    </w:pPr>
  </w:style>
  <w:style w:type="paragraph" w:customStyle="1" w:styleId="BulletLevel1">
    <w:name w:val="Bullet Level 1"/>
    <w:basedOn w:val="BodyText"/>
    <w:rsid w:val="0058206B"/>
    <w:pPr>
      <w:numPr>
        <w:numId w:val="20"/>
      </w:numPr>
    </w:pPr>
  </w:style>
  <w:style w:type="paragraph" w:customStyle="1" w:styleId="BulletLevel2">
    <w:name w:val="Bullet Level 2"/>
    <w:basedOn w:val="BodyText"/>
    <w:rsid w:val="0058206B"/>
    <w:pPr>
      <w:numPr>
        <w:ilvl w:val="1"/>
        <w:numId w:val="20"/>
      </w:numPr>
    </w:pPr>
  </w:style>
  <w:style w:type="paragraph" w:customStyle="1" w:styleId="BulletLevel3">
    <w:name w:val="Bullet Level 3"/>
    <w:basedOn w:val="BodyText"/>
    <w:rsid w:val="0058206B"/>
    <w:pPr>
      <w:numPr>
        <w:ilvl w:val="2"/>
        <w:numId w:val="20"/>
      </w:numPr>
    </w:pPr>
  </w:style>
  <w:style w:type="paragraph" w:customStyle="1" w:styleId="BodyTextBulletIndentLevel1">
    <w:name w:val="Body Text Bullet Indent Level 1"/>
    <w:basedOn w:val="BodyText"/>
    <w:rsid w:val="00C238D9"/>
    <w:pPr>
      <w:ind w:left="567"/>
    </w:pPr>
  </w:style>
  <w:style w:type="paragraph" w:customStyle="1" w:styleId="BodyTextBulletIndentLevel2">
    <w:name w:val="Body Text Bullet Indent Level 2"/>
    <w:basedOn w:val="BodyText"/>
    <w:rsid w:val="00C238D9"/>
    <w:pPr>
      <w:ind w:left="1134"/>
    </w:pPr>
  </w:style>
  <w:style w:type="paragraph" w:customStyle="1" w:styleId="BodyTextBulletIndentLevel3">
    <w:name w:val="Body Text Bullet Indent Level 3"/>
    <w:basedOn w:val="BodyText"/>
    <w:rsid w:val="00C238D9"/>
    <w:pPr>
      <w:ind w:left="1701"/>
    </w:pPr>
  </w:style>
  <w:style w:type="paragraph" w:customStyle="1" w:styleId="ListAlpha">
    <w:name w:val="List Alpha"/>
    <w:basedOn w:val="BodyText"/>
    <w:rsid w:val="00BD137C"/>
    <w:pPr>
      <w:numPr>
        <w:numId w:val="12"/>
      </w:numPr>
    </w:pPr>
  </w:style>
  <w:style w:type="paragraph" w:customStyle="1" w:styleId="ListNumeric">
    <w:name w:val="List Numeric"/>
    <w:basedOn w:val="BodyText"/>
    <w:rsid w:val="00BD137C"/>
    <w:pPr>
      <w:numPr>
        <w:numId w:val="13"/>
      </w:numPr>
    </w:pPr>
  </w:style>
  <w:style w:type="paragraph" w:styleId="FootnoteText">
    <w:name w:val="footnote text"/>
    <w:basedOn w:val="Normal"/>
    <w:link w:val="FootnoteTextChar"/>
    <w:rsid w:val="00B91098"/>
    <w:pPr>
      <w:spacing w:after="120" w:line="240" w:lineRule="atLeast"/>
      <w:ind w:left="284" w:hanging="284"/>
    </w:pPr>
    <w:rPr>
      <w:sz w:val="18"/>
      <w:szCs w:val="20"/>
      <w:lang w:val="x-none"/>
    </w:rPr>
  </w:style>
  <w:style w:type="character" w:styleId="FootnoteReference">
    <w:name w:val="footnote reference"/>
    <w:semiHidden/>
    <w:rsid w:val="00003360"/>
    <w:rPr>
      <w:vertAlign w:val="superscript"/>
    </w:rPr>
  </w:style>
  <w:style w:type="paragraph" w:styleId="TOC1">
    <w:name w:val="toc 1"/>
    <w:basedOn w:val="Normal"/>
    <w:next w:val="Normal"/>
    <w:uiPriority w:val="39"/>
    <w:qFormat/>
    <w:rsid w:val="006041F2"/>
    <w:pPr>
      <w:spacing w:before="120"/>
    </w:pPr>
    <w:rPr>
      <w:rFonts w:asciiTheme="minorHAnsi" w:hAnsiTheme="minorHAnsi"/>
      <w:b/>
      <w:bCs/>
      <w:i/>
      <w:iCs/>
    </w:rPr>
  </w:style>
  <w:style w:type="paragraph" w:styleId="TOC2">
    <w:name w:val="toc 2"/>
    <w:basedOn w:val="Normal"/>
    <w:next w:val="Normal"/>
    <w:uiPriority w:val="39"/>
    <w:qFormat/>
    <w:rsid w:val="006041F2"/>
    <w:pPr>
      <w:spacing w:before="120"/>
      <w:ind w:left="240"/>
    </w:pPr>
    <w:rPr>
      <w:rFonts w:asciiTheme="minorHAnsi" w:hAnsiTheme="minorHAnsi"/>
      <w:b/>
      <w:bCs/>
      <w:sz w:val="22"/>
      <w:szCs w:val="22"/>
    </w:rPr>
  </w:style>
  <w:style w:type="paragraph" w:styleId="TOC3">
    <w:name w:val="toc 3"/>
    <w:basedOn w:val="Normal"/>
    <w:next w:val="Normal"/>
    <w:autoRedefine/>
    <w:uiPriority w:val="39"/>
    <w:qFormat/>
    <w:rsid w:val="006041F2"/>
    <w:pPr>
      <w:ind w:left="480"/>
    </w:pPr>
    <w:rPr>
      <w:rFonts w:asciiTheme="minorHAnsi" w:hAnsiTheme="minorHAnsi"/>
      <w:sz w:val="20"/>
      <w:szCs w:val="20"/>
    </w:rPr>
  </w:style>
  <w:style w:type="paragraph" w:styleId="TOC4">
    <w:name w:val="toc 4"/>
    <w:basedOn w:val="Normal"/>
    <w:next w:val="Normal"/>
    <w:autoRedefine/>
    <w:uiPriority w:val="39"/>
    <w:rsid w:val="00D5152A"/>
    <w:pPr>
      <w:ind w:left="720"/>
    </w:pPr>
    <w:rPr>
      <w:rFonts w:asciiTheme="minorHAnsi" w:hAnsiTheme="minorHAnsi"/>
      <w:sz w:val="20"/>
      <w:szCs w:val="20"/>
    </w:rPr>
  </w:style>
  <w:style w:type="paragraph" w:styleId="TOC5">
    <w:name w:val="toc 5"/>
    <w:basedOn w:val="Normal"/>
    <w:next w:val="Normal"/>
    <w:autoRedefine/>
    <w:uiPriority w:val="39"/>
    <w:rsid w:val="00DE6050"/>
    <w:pPr>
      <w:ind w:left="960"/>
    </w:pPr>
    <w:rPr>
      <w:rFonts w:asciiTheme="minorHAnsi" w:hAnsiTheme="minorHAnsi"/>
      <w:sz w:val="20"/>
      <w:szCs w:val="20"/>
    </w:rPr>
  </w:style>
  <w:style w:type="paragraph" w:customStyle="1" w:styleId="HeadingContents">
    <w:name w:val="Heading Contents"/>
    <w:basedOn w:val="BodyText"/>
    <w:rsid w:val="008E7FEE"/>
    <w:pPr>
      <w:keepNext/>
      <w:spacing w:after="0"/>
    </w:pPr>
    <w:rPr>
      <w:b/>
      <w:sz w:val="32"/>
    </w:rPr>
  </w:style>
  <w:style w:type="paragraph" w:customStyle="1" w:styleId="HeadingTable">
    <w:name w:val="Heading Table"/>
    <w:basedOn w:val="Normal"/>
    <w:rsid w:val="005E4C02"/>
    <w:pPr>
      <w:spacing w:line="260" w:lineRule="atLeast"/>
    </w:pPr>
    <w:rPr>
      <w:b/>
      <w:sz w:val="20"/>
    </w:rPr>
  </w:style>
  <w:style w:type="paragraph" w:customStyle="1" w:styleId="HeadingTableCentre">
    <w:name w:val="Heading Table Centre"/>
    <w:basedOn w:val="HeadingTable"/>
    <w:rsid w:val="005E4C02"/>
    <w:pPr>
      <w:jc w:val="center"/>
    </w:pPr>
  </w:style>
  <w:style w:type="paragraph" w:customStyle="1" w:styleId="BodyTextTable">
    <w:name w:val="Body Text Table"/>
    <w:basedOn w:val="BodyText"/>
    <w:rsid w:val="00415CDB"/>
    <w:pPr>
      <w:spacing w:after="180" w:line="260" w:lineRule="atLeast"/>
    </w:pPr>
    <w:rPr>
      <w:sz w:val="20"/>
    </w:rPr>
  </w:style>
  <w:style w:type="paragraph" w:customStyle="1" w:styleId="BodyTextTableLastLine">
    <w:name w:val="Body Text Table Last Line"/>
    <w:basedOn w:val="BodyTextTable"/>
    <w:rsid w:val="00415CDB"/>
    <w:pPr>
      <w:spacing w:after="0"/>
    </w:pPr>
  </w:style>
  <w:style w:type="paragraph" w:customStyle="1" w:styleId="BulletTableLevel1">
    <w:name w:val="Bullet Table Level 1"/>
    <w:basedOn w:val="BodyTextTable"/>
    <w:rsid w:val="00EA2ED4"/>
    <w:pPr>
      <w:numPr>
        <w:numId w:val="21"/>
      </w:numPr>
    </w:pPr>
  </w:style>
  <w:style w:type="paragraph" w:customStyle="1" w:styleId="BulletTableLevel2">
    <w:name w:val="Bullet Table Level 2"/>
    <w:basedOn w:val="BodyTextTable"/>
    <w:rsid w:val="00EA2ED4"/>
    <w:pPr>
      <w:numPr>
        <w:ilvl w:val="1"/>
        <w:numId w:val="21"/>
      </w:numPr>
    </w:pPr>
  </w:style>
  <w:style w:type="paragraph" w:customStyle="1" w:styleId="BulletTableLevel3">
    <w:name w:val="Bullet Table Level 3"/>
    <w:basedOn w:val="BodyTextTable"/>
    <w:rsid w:val="00EA2ED4"/>
    <w:pPr>
      <w:numPr>
        <w:ilvl w:val="2"/>
        <w:numId w:val="21"/>
      </w:numPr>
    </w:pPr>
  </w:style>
  <w:style w:type="paragraph" w:customStyle="1" w:styleId="NumbersTableLevel1">
    <w:name w:val="Numbers Table Level 1"/>
    <w:basedOn w:val="BodyTextTable"/>
    <w:rsid w:val="00A50E00"/>
    <w:pPr>
      <w:numPr>
        <w:numId w:val="14"/>
      </w:numPr>
    </w:pPr>
  </w:style>
  <w:style w:type="paragraph" w:customStyle="1" w:styleId="NumbersTableLevel2">
    <w:name w:val="Numbers Table Level 2"/>
    <w:basedOn w:val="BodyTextTable"/>
    <w:rsid w:val="00A50E00"/>
    <w:pPr>
      <w:numPr>
        <w:ilvl w:val="1"/>
        <w:numId w:val="14"/>
      </w:numPr>
    </w:pPr>
  </w:style>
  <w:style w:type="paragraph" w:customStyle="1" w:styleId="NumbersTableLevel3">
    <w:name w:val="Numbers Table Level 3"/>
    <w:basedOn w:val="BodyTextTable"/>
    <w:rsid w:val="00A50E00"/>
    <w:pPr>
      <w:numPr>
        <w:ilvl w:val="2"/>
        <w:numId w:val="14"/>
      </w:numPr>
    </w:pPr>
  </w:style>
  <w:style w:type="paragraph" w:customStyle="1" w:styleId="BodyTextTableLevel1">
    <w:name w:val="Body Text Table Level 1"/>
    <w:basedOn w:val="BodyTextTable"/>
    <w:uiPriority w:val="11"/>
    <w:rsid w:val="00A50E00"/>
    <w:pPr>
      <w:numPr>
        <w:numId w:val="15"/>
      </w:numPr>
      <w:ind w:left="369"/>
    </w:pPr>
  </w:style>
  <w:style w:type="paragraph" w:customStyle="1" w:styleId="BodyTextTableLevel2">
    <w:name w:val="Body Text Table Level 2"/>
    <w:basedOn w:val="BodyTextTable"/>
    <w:uiPriority w:val="11"/>
    <w:rsid w:val="00A50E00"/>
    <w:pPr>
      <w:numPr>
        <w:ilvl w:val="1"/>
        <w:numId w:val="15"/>
      </w:numPr>
      <w:ind w:left="737"/>
    </w:pPr>
  </w:style>
  <w:style w:type="paragraph" w:customStyle="1" w:styleId="BodyTextTableLevel3">
    <w:name w:val="Body Text Table Level 3"/>
    <w:basedOn w:val="BodyTextTable"/>
    <w:rsid w:val="00A50E00"/>
    <w:pPr>
      <w:numPr>
        <w:ilvl w:val="3"/>
        <w:numId w:val="14"/>
      </w:numPr>
    </w:pPr>
  </w:style>
  <w:style w:type="paragraph" w:styleId="Caption">
    <w:name w:val="caption"/>
    <w:basedOn w:val="Normal"/>
    <w:next w:val="BodyText"/>
    <w:qFormat/>
    <w:rsid w:val="00020010"/>
    <w:pPr>
      <w:spacing w:after="200"/>
    </w:pPr>
    <w:rPr>
      <w:b/>
      <w:bCs/>
      <w:sz w:val="20"/>
      <w:szCs w:val="20"/>
    </w:rPr>
  </w:style>
  <w:style w:type="paragraph" w:customStyle="1" w:styleId="WhiteSpace">
    <w:name w:val="White Space"/>
    <w:basedOn w:val="Normal"/>
    <w:rsid w:val="00020010"/>
    <w:pPr>
      <w:spacing w:line="240" w:lineRule="auto"/>
    </w:pPr>
    <w:rPr>
      <w:sz w:val="12"/>
    </w:rPr>
  </w:style>
  <w:style w:type="table" w:customStyle="1" w:styleId="TableDIA">
    <w:name w:val="Table DIA"/>
    <w:basedOn w:val="TableNormal"/>
    <w:rsid w:val="00900D4B"/>
    <w:rPr>
      <w:rFonts w:ascii="Arial" w:hAnsi="Arial"/>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7" w:type="dxa"/>
        <w:bottom w:w="57" w:type="dxa"/>
      </w:tblCellMar>
    </w:tblPr>
    <w:trPr>
      <w:cantSplit/>
    </w:trPr>
    <w:tblStylePr w:type="firstRow">
      <w:rPr>
        <w:rFonts w:ascii="Arial" w:hAnsi="Arial"/>
        <w:b w:val="0"/>
        <w:bCs/>
        <w:color w:val="auto"/>
        <w:sz w:val="20"/>
      </w:rPr>
      <w:tblPr/>
      <w:trPr>
        <w:cantSplit w:val="0"/>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000000" w:fill="CCCCCC"/>
      </w:tcPr>
    </w:tblStylePr>
  </w:style>
  <w:style w:type="paragraph" w:customStyle="1" w:styleId="HeadingAppendix">
    <w:name w:val="Heading Appendix"/>
    <w:basedOn w:val="Heading1"/>
    <w:next w:val="BodyText"/>
    <w:rsid w:val="002806A2"/>
    <w:pPr>
      <w:pageBreakBefore/>
      <w:numPr>
        <w:numId w:val="19"/>
      </w:numPr>
      <w:tabs>
        <w:tab w:val="left" w:pos="2268"/>
      </w:tabs>
      <w:spacing w:before="0"/>
      <w:outlineLvl w:val="7"/>
    </w:pPr>
  </w:style>
  <w:style w:type="paragraph" w:customStyle="1" w:styleId="Heading1Non-Contents">
    <w:name w:val="Heading 1 Non-Contents"/>
    <w:basedOn w:val="Normal"/>
    <w:next w:val="BodyText"/>
    <w:rsid w:val="00FE7A33"/>
    <w:pPr>
      <w:keepNext/>
      <w:spacing w:before="240" w:after="60"/>
    </w:pPr>
    <w:rPr>
      <w:b/>
      <w:kern w:val="32"/>
      <w:sz w:val="32"/>
    </w:rPr>
  </w:style>
  <w:style w:type="paragraph" w:styleId="TOC6">
    <w:name w:val="toc 6"/>
    <w:basedOn w:val="Normal"/>
    <w:next w:val="Normal"/>
    <w:autoRedefine/>
    <w:rsid w:val="00F33D14"/>
    <w:pPr>
      <w:ind w:left="1200"/>
    </w:pPr>
    <w:rPr>
      <w:rFonts w:asciiTheme="minorHAnsi" w:hAnsiTheme="minorHAnsi"/>
      <w:sz w:val="20"/>
      <w:szCs w:val="20"/>
    </w:rPr>
  </w:style>
  <w:style w:type="paragraph" w:styleId="TOC7">
    <w:name w:val="toc 7"/>
    <w:basedOn w:val="Normal"/>
    <w:next w:val="Normal"/>
    <w:autoRedefine/>
    <w:rsid w:val="00F22E82"/>
    <w:pPr>
      <w:ind w:left="1440"/>
    </w:pPr>
    <w:rPr>
      <w:rFonts w:asciiTheme="minorHAnsi" w:hAnsiTheme="minorHAnsi"/>
      <w:sz w:val="20"/>
      <w:szCs w:val="20"/>
    </w:rPr>
  </w:style>
  <w:style w:type="paragraph" w:styleId="TOC8">
    <w:name w:val="toc 8"/>
    <w:basedOn w:val="Normal"/>
    <w:next w:val="Normal"/>
    <w:autoRedefine/>
    <w:rsid w:val="00F33D14"/>
    <w:pPr>
      <w:ind w:left="1680"/>
    </w:pPr>
    <w:rPr>
      <w:rFonts w:asciiTheme="minorHAnsi" w:hAnsiTheme="minorHAnsi"/>
      <w:sz w:val="20"/>
      <w:szCs w:val="20"/>
    </w:rPr>
  </w:style>
  <w:style w:type="paragraph" w:customStyle="1" w:styleId="HeadingPage">
    <w:name w:val="Heading Page"/>
    <w:basedOn w:val="BodyText"/>
    <w:rsid w:val="002502D1"/>
    <w:pPr>
      <w:spacing w:before="400" w:after="60"/>
    </w:pPr>
    <w:rPr>
      <w:b/>
      <w:sz w:val="48"/>
    </w:rPr>
  </w:style>
  <w:style w:type="paragraph" w:customStyle="1" w:styleId="Heading2Non-Contents">
    <w:name w:val="Heading 2 Non-Contents"/>
    <w:basedOn w:val="BodyText"/>
    <w:rsid w:val="002A4BD9"/>
    <w:pPr>
      <w:keepNext/>
      <w:spacing w:before="240" w:after="60"/>
    </w:pPr>
    <w:rPr>
      <w:b/>
      <w:sz w:val="28"/>
    </w:rPr>
  </w:style>
  <w:style w:type="character" w:customStyle="1" w:styleId="Heading3Char">
    <w:name w:val="Heading 3 Char"/>
    <w:link w:val="Heading3"/>
    <w:rsid w:val="008A17AE"/>
    <w:rPr>
      <w:rFonts w:ascii="Calibri" w:hAnsi="Calibri" w:cs="Arial"/>
      <w:b/>
      <w:bCs/>
      <w:sz w:val="28"/>
      <w:szCs w:val="26"/>
      <w:lang w:eastAsia="en-US"/>
    </w:rPr>
  </w:style>
  <w:style w:type="paragraph" w:styleId="BalloonText">
    <w:name w:val="Balloon Text"/>
    <w:basedOn w:val="Normal"/>
    <w:semiHidden/>
    <w:rsid w:val="00F33D14"/>
    <w:rPr>
      <w:rFonts w:ascii="Tahoma" w:hAnsi="Tahoma" w:cs="Tahoma"/>
      <w:sz w:val="16"/>
      <w:szCs w:val="16"/>
    </w:rPr>
  </w:style>
  <w:style w:type="paragraph" w:styleId="TableofFigures">
    <w:name w:val="table of figures"/>
    <w:basedOn w:val="Normal"/>
    <w:next w:val="Normal"/>
    <w:semiHidden/>
    <w:rsid w:val="00297CC7"/>
    <w:pPr>
      <w:tabs>
        <w:tab w:val="right" w:pos="9072"/>
      </w:tabs>
    </w:pPr>
  </w:style>
  <w:style w:type="paragraph" w:customStyle="1" w:styleId="HeadingTableofTables">
    <w:name w:val="Heading Table of Tables"/>
    <w:basedOn w:val="HeadingContents"/>
    <w:next w:val="BodyText"/>
    <w:rsid w:val="00F33D14"/>
    <w:pPr>
      <w:spacing w:before="240" w:after="60"/>
    </w:pPr>
    <w:rPr>
      <w:sz w:val="28"/>
    </w:rPr>
  </w:style>
  <w:style w:type="paragraph" w:customStyle="1" w:styleId="HeadingTableofFigures">
    <w:name w:val="Heading Table of Figures"/>
    <w:basedOn w:val="HeadingTableofTables"/>
    <w:next w:val="BodyText"/>
    <w:rsid w:val="00F33D14"/>
    <w:rPr>
      <w:rFonts w:ascii="Arial Bold" w:hAnsi="Arial Bold"/>
    </w:rPr>
  </w:style>
  <w:style w:type="paragraph" w:customStyle="1" w:styleId="List123">
    <w:name w:val="List 1 2 3"/>
    <w:basedOn w:val="Normal"/>
    <w:rsid w:val="00165A28"/>
    <w:pPr>
      <w:spacing w:before="80" w:after="80"/>
      <w:ind w:left="924" w:hanging="357"/>
    </w:pPr>
  </w:style>
  <w:style w:type="character" w:customStyle="1" w:styleId="FootnoteTextChar">
    <w:name w:val="Footnote Text Char"/>
    <w:link w:val="FootnoteText"/>
    <w:rsid w:val="00165A28"/>
    <w:rPr>
      <w:rFonts w:ascii="Arial" w:hAnsi="Arial"/>
      <w:sz w:val="18"/>
      <w:lang w:eastAsia="en-US"/>
    </w:rPr>
  </w:style>
  <w:style w:type="table" w:customStyle="1" w:styleId="DIATable">
    <w:name w:val="_DIA Table"/>
    <w:basedOn w:val="TableNormal"/>
    <w:uiPriority w:val="99"/>
    <w:rsid w:val="00165A28"/>
    <w:pPr>
      <w:spacing w:before="56" w:after="32"/>
    </w:pPr>
    <w:rPr>
      <w:rFonts w:ascii="Calibri" w:eastAsia="Calibri" w:hAnsi="Calibri"/>
      <w:sz w:val="22"/>
      <w:szCs w:val="24"/>
      <w:lang w:eastAsia="en-US"/>
    </w:rPr>
    <w:tblPr>
      <w:tblInd w:w="108" w:type="dxa"/>
      <w:tblBorders>
        <w:top w:val="single" w:sz="12" w:space="0" w:color="1F546B"/>
        <w:left w:val="single" w:sz="12" w:space="0" w:color="1F546B"/>
        <w:bottom w:val="single" w:sz="12" w:space="0" w:color="1F546B"/>
        <w:right w:val="single" w:sz="12" w:space="0" w:color="1F546B"/>
        <w:insideH w:val="single" w:sz="6" w:space="0" w:color="1F546B"/>
        <w:insideV w:val="single" w:sz="6" w:space="0" w:color="1F546B"/>
      </w:tblBorders>
    </w:tblPr>
    <w:trPr>
      <w:cantSplit/>
    </w:trPr>
    <w:tblStylePr w:type="firstRow">
      <w:pPr>
        <w:keepNext/>
        <w:wordWrap/>
        <w:spacing w:beforeLines="0" w:before="60" w:beforeAutospacing="0" w:afterLines="0" w:after="32" w:afterAutospacing="0" w:line="240" w:lineRule="auto"/>
        <w:contextualSpacing w:val="0"/>
      </w:pPr>
      <w:rPr>
        <w:rFonts w:ascii="Calibri" w:hAnsi="Calibri"/>
        <w:b/>
        <w:color w:val="FFFFFF"/>
        <w:sz w:val="22"/>
      </w:rPr>
      <w:tblPr/>
      <w:tcPr>
        <w:tcBorders>
          <w:top w:val="single" w:sz="6" w:space="0" w:color="1F546B"/>
          <w:left w:val="single" w:sz="12" w:space="0" w:color="1F546B"/>
          <w:bottom w:val="nil"/>
          <w:right w:val="single" w:sz="12" w:space="0" w:color="1F546B"/>
          <w:insideH w:val="single" w:sz="6" w:space="0" w:color="FFFFFF"/>
          <w:insideV w:val="single" w:sz="6" w:space="0" w:color="FFFFFF"/>
          <w:tl2br w:val="nil"/>
          <w:tr2bl w:val="nil"/>
        </w:tcBorders>
        <w:shd w:val="clear" w:color="auto" w:fill="1F546B"/>
      </w:tcPr>
    </w:tblStylePr>
  </w:style>
  <w:style w:type="paragraph" w:styleId="ListParagraph">
    <w:name w:val="List Paragraph"/>
    <w:basedOn w:val="List123"/>
    <w:qFormat/>
    <w:rsid w:val="008A17AE"/>
  </w:style>
  <w:style w:type="paragraph" w:customStyle="1" w:styleId="List123level2">
    <w:name w:val="List 1 2 3 level 2"/>
    <w:basedOn w:val="Normal"/>
    <w:uiPriority w:val="1"/>
    <w:qFormat/>
    <w:rsid w:val="00165A28"/>
    <w:pPr>
      <w:spacing w:before="80" w:after="80"/>
      <w:ind w:left="1281" w:hanging="357"/>
    </w:pPr>
  </w:style>
  <w:style w:type="paragraph" w:customStyle="1" w:styleId="List123level3">
    <w:name w:val="List 1 2 3 level 3"/>
    <w:basedOn w:val="Normal"/>
    <w:uiPriority w:val="1"/>
    <w:qFormat/>
    <w:rsid w:val="00165A28"/>
    <w:pPr>
      <w:spacing w:before="80" w:after="80"/>
      <w:ind w:left="1638" w:hanging="357"/>
    </w:pPr>
  </w:style>
  <w:style w:type="paragraph" w:customStyle="1" w:styleId="Numberedpara3level1">
    <w:name w:val="Numbered para (3) level 1"/>
    <w:basedOn w:val="Normal"/>
    <w:qFormat/>
    <w:rsid w:val="000D3E3F"/>
    <w:pPr>
      <w:keepLines/>
      <w:numPr>
        <w:numId w:val="24"/>
      </w:numPr>
      <w:tabs>
        <w:tab w:val="num" w:pos="643"/>
      </w:tabs>
      <w:spacing w:before="120" w:after="120" w:line="240" w:lineRule="auto"/>
      <w:ind w:left="643" w:hanging="360"/>
    </w:pPr>
    <w:rPr>
      <w:rFonts w:eastAsia="Calibri"/>
    </w:rPr>
  </w:style>
  <w:style w:type="paragraph" w:customStyle="1" w:styleId="Numberedpara3level211">
    <w:name w:val="Numbered para (3) level 2 (1.1)"/>
    <w:basedOn w:val="Normal"/>
    <w:qFormat/>
    <w:rsid w:val="000D3E3F"/>
    <w:pPr>
      <w:keepLines/>
      <w:numPr>
        <w:ilvl w:val="1"/>
        <w:numId w:val="24"/>
      </w:numPr>
      <w:tabs>
        <w:tab w:val="num" w:pos="643"/>
      </w:tabs>
      <w:spacing w:before="120" w:after="120" w:line="240" w:lineRule="auto"/>
      <w:ind w:left="643" w:hanging="360"/>
    </w:pPr>
    <w:rPr>
      <w:rFonts w:eastAsia="Calibri"/>
    </w:rPr>
  </w:style>
  <w:style w:type="paragraph" w:customStyle="1" w:styleId="Numberedpara3level3111">
    <w:name w:val="Numbered para (3) level 3 (1.1.1)"/>
    <w:basedOn w:val="Normal"/>
    <w:qFormat/>
    <w:rsid w:val="000D3E3F"/>
    <w:pPr>
      <w:keepLines/>
      <w:numPr>
        <w:ilvl w:val="2"/>
        <w:numId w:val="24"/>
      </w:numPr>
      <w:tabs>
        <w:tab w:val="clear" w:pos="1247"/>
        <w:tab w:val="num" w:pos="643"/>
      </w:tabs>
      <w:spacing w:before="120" w:after="120" w:line="240" w:lineRule="auto"/>
      <w:ind w:left="643" w:hanging="360"/>
    </w:pPr>
    <w:rPr>
      <w:rFonts w:eastAsia="Calibri"/>
    </w:rPr>
  </w:style>
  <w:style w:type="paragraph" w:customStyle="1" w:styleId="PFNumLevel1">
    <w:name w:val="PF (Num) Level 1"/>
    <w:basedOn w:val="Normal"/>
    <w:rsid w:val="000D3E3F"/>
    <w:pPr>
      <w:numPr>
        <w:numId w:val="25"/>
      </w:numPr>
      <w:tabs>
        <w:tab w:val="right" w:pos="7513"/>
        <w:tab w:val="left" w:pos="8318"/>
      </w:tabs>
      <w:spacing w:before="120" w:after="120" w:line="276" w:lineRule="auto"/>
    </w:pPr>
    <w:rPr>
      <w:snapToGrid w:val="0"/>
      <w:sz w:val="21"/>
      <w:szCs w:val="20"/>
      <w:lang w:val="en-AU"/>
    </w:rPr>
  </w:style>
  <w:style w:type="paragraph" w:customStyle="1" w:styleId="PFNumLevel2">
    <w:name w:val="PF (Num) Level 2"/>
    <w:basedOn w:val="Normal"/>
    <w:rsid w:val="000D3E3F"/>
    <w:pPr>
      <w:numPr>
        <w:ilvl w:val="1"/>
        <w:numId w:val="25"/>
      </w:numPr>
      <w:tabs>
        <w:tab w:val="left" w:pos="2773"/>
        <w:tab w:val="left" w:pos="3697"/>
        <w:tab w:val="left" w:pos="4621"/>
        <w:tab w:val="left" w:pos="5545"/>
        <w:tab w:val="left" w:pos="6469"/>
        <w:tab w:val="left" w:pos="7394"/>
        <w:tab w:val="left" w:pos="8318"/>
        <w:tab w:val="right" w:pos="8789"/>
      </w:tabs>
      <w:spacing w:before="120" w:after="120" w:line="276" w:lineRule="auto"/>
    </w:pPr>
    <w:rPr>
      <w:snapToGrid w:val="0"/>
      <w:sz w:val="21"/>
      <w:szCs w:val="20"/>
      <w:lang w:val="en-AU"/>
    </w:rPr>
  </w:style>
  <w:style w:type="paragraph" w:customStyle="1" w:styleId="PFNumLevel3">
    <w:name w:val="PF (Num) Level 3"/>
    <w:basedOn w:val="Normal"/>
    <w:rsid w:val="000D3E3F"/>
    <w:pPr>
      <w:numPr>
        <w:ilvl w:val="2"/>
        <w:numId w:val="25"/>
      </w:numPr>
      <w:tabs>
        <w:tab w:val="left" w:pos="3697"/>
        <w:tab w:val="left" w:pos="4621"/>
        <w:tab w:val="left" w:pos="5545"/>
        <w:tab w:val="left" w:pos="6469"/>
        <w:tab w:val="left" w:pos="7394"/>
        <w:tab w:val="left" w:pos="8318"/>
        <w:tab w:val="right" w:pos="8789"/>
      </w:tabs>
      <w:spacing w:before="120" w:after="120" w:line="276" w:lineRule="auto"/>
    </w:pPr>
    <w:rPr>
      <w:snapToGrid w:val="0"/>
      <w:sz w:val="21"/>
      <w:szCs w:val="20"/>
      <w:lang w:val="en-AU"/>
    </w:rPr>
  </w:style>
  <w:style w:type="paragraph" w:customStyle="1" w:styleId="PFNumLevel4">
    <w:name w:val="PF (Num) Level 4"/>
    <w:basedOn w:val="Normal"/>
    <w:rsid w:val="000D3E3F"/>
    <w:pPr>
      <w:numPr>
        <w:ilvl w:val="3"/>
        <w:numId w:val="25"/>
      </w:numPr>
      <w:tabs>
        <w:tab w:val="left" w:pos="1848"/>
        <w:tab w:val="left" w:pos="4621"/>
        <w:tab w:val="left" w:pos="5545"/>
        <w:tab w:val="left" w:pos="6469"/>
        <w:tab w:val="left" w:pos="7394"/>
        <w:tab w:val="left" w:pos="8318"/>
        <w:tab w:val="right" w:pos="8789"/>
      </w:tabs>
      <w:spacing w:before="120" w:after="120" w:line="276" w:lineRule="auto"/>
    </w:pPr>
    <w:rPr>
      <w:snapToGrid w:val="0"/>
      <w:sz w:val="21"/>
      <w:szCs w:val="20"/>
      <w:lang w:val="en-AU"/>
    </w:rPr>
  </w:style>
  <w:style w:type="paragraph" w:customStyle="1" w:styleId="PFNumLevel5">
    <w:name w:val="PF (Num) Level 5"/>
    <w:basedOn w:val="Normal"/>
    <w:rsid w:val="000D3E3F"/>
    <w:pPr>
      <w:numPr>
        <w:ilvl w:val="4"/>
        <w:numId w:val="25"/>
      </w:numPr>
      <w:tabs>
        <w:tab w:val="left" w:pos="2773"/>
        <w:tab w:val="left" w:pos="3697"/>
        <w:tab w:val="left" w:pos="5545"/>
        <w:tab w:val="left" w:pos="6469"/>
        <w:tab w:val="left" w:pos="7394"/>
        <w:tab w:val="left" w:pos="8318"/>
        <w:tab w:val="right" w:pos="8789"/>
      </w:tabs>
      <w:spacing w:before="120" w:after="120" w:line="276" w:lineRule="auto"/>
    </w:pPr>
    <w:rPr>
      <w:snapToGrid w:val="0"/>
      <w:sz w:val="21"/>
      <w:szCs w:val="20"/>
      <w:lang w:val="en-AU"/>
    </w:rPr>
  </w:style>
  <w:style w:type="paragraph" w:customStyle="1" w:styleId="PFNumLevel6">
    <w:name w:val="PF (Num) Level 6"/>
    <w:basedOn w:val="PFNumLevel4"/>
    <w:rsid w:val="000D3E3F"/>
    <w:pPr>
      <w:numPr>
        <w:ilvl w:val="5"/>
      </w:numPr>
    </w:pPr>
  </w:style>
  <w:style w:type="character" w:customStyle="1" w:styleId="BodyTextChar">
    <w:name w:val="Body Text Char"/>
    <w:link w:val="BodyText"/>
    <w:rsid w:val="003748A9"/>
    <w:rPr>
      <w:rFonts w:ascii="Arial" w:hAnsi="Arial"/>
      <w:sz w:val="22"/>
      <w:szCs w:val="24"/>
      <w:lang w:eastAsia="en-US"/>
    </w:rPr>
  </w:style>
  <w:style w:type="paragraph" w:customStyle="1" w:styleId="Bullet">
    <w:name w:val="Bullet"/>
    <w:basedOn w:val="Normal"/>
    <w:qFormat/>
    <w:rsid w:val="0061603C"/>
    <w:pPr>
      <w:keepLines/>
      <w:tabs>
        <w:tab w:val="num" w:pos="1492"/>
      </w:tabs>
      <w:spacing w:before="60" w:after="60" w:line="240" w:lineRule="auto"/>
      <w:ind w:left="1066" w:hanging="357"/>
    </w:pPr>
    <w:rPr>
      <w:rFonts w:eastAsia="Calibri"/>
    </w:rPr>
  </w:style>
  <w:style w:type="paragraph" w:customStyle="1" w:styleId="Bulletlevel20">
    <w:name w:val="Bullet level 2"/>
    <w:basedOn w:val="Normal"/>
    <w:uiPriority w:val="1"/>
    <w:semiHidden/>
    <w:rsid w:val="0061603C"/>
    <w:pPr>
      <w:keepLines/>
      <w:tabs>
        <w:tab w:val="num" w:pos="1492"/>
      </w:tabs>
      <w:spacing w:before="80" w:after="80" w:line="240" w:lineRule="auto"/>
      <w:ind w:left="1434" w:hanging="360"/>
    </w:pPr>
    <w:rPr>
      <w:rFonts w:eastAsia="Calibri"/>
    </w:rPr>
  </w:style>
  <w:style w:type="character" w:customStyle="1" w:styleId="label">
    <w:name w:val="label"/>
    <w:rsid w:val="000F7238"/>
  </w:style>
  <w:style w:type="character" w:customStyle="1" w:styleId="spc1">
    <w:name w:val="spc1"/>
    <w:rsid w:val="000F7238"/>
    <w:rPr>
      <w:strike w:val="0"/>
      <w:dstrike w:val="0"/>
      <w:u w:val="none"/>
      <w:effect w:val="none"/>
    </w:rPr>
  </w:style>
  <w:style w:type="paragraph" w:customStyle="1" w:styleId="labelled4">
    <w:name w:val="labelled4"/>
    <w:basedOn w:val="Normal"/>
    <w:rsid w:val="000F7238"/>
    <w:pPr>
      <w:spacing w:line="288" w:lineRule="atLeast"/>
      <w:ind w:right="240"/>
    </w:pPr>
    <w:rPr>
      <w:rFonts w:ascii="Times New Roman" w:hAnsi="Times New Roman"/>
      <w:color w:val="000000"/>
      <w:lang w:eastAsia="en-NZ"/>
    </w:rPr>
  </w:style>
  <w:style w:type="paragraph" w:customStyle="1" w:styleId="Default">
    <w:name w:val="Default"/>
    <w:rsid w:val="00CD77CA"/>
    <w:pPr>
      <w:autoSpaceDE w:val="0"/>
      <w:autoSpaceDN w:val="0"/>
      <w:adjustRightInd w:val="0"/>
    </w:pPr>
    <w:rPr>
      <w:rFonts w:ascii="Calibri" w:hAnsi="Calibri" w:cs="Calibri"/>
      <w:color w:val="000000"/>
      <w:sz w:val="24"/>
      <w:szCs w:val="24"/>
    </w:rPr>
  </w:style>
  <w:style w:type="character" w:customStyle="1" w:styleId="HeaderChar">
    <w:name w:val="Header Char"/>
    <w:link w:val="Header"/>
    <w:uiPriority w:val="99"/>
    <w:rsid w:val="00B47ED2"/>
    <w:rPr>
      <w:rFonts w:ascii="Arial" w:hAnsi="Arial"/>
      <w:sz w:val="18"/>
      <w:szCs w:val="24"/>
      <w:lang w:eastAsia="en-US"/>
    </w:rPr>
  </w:style>
  <w:style w:type="character" w:customStyle="1" w:styleId="Heading5Char">
    <w:name w:val="Heading 5 Char"/>
    <w:link w:val="Heading5"/>
    <w:rsid w:val="00813682"/>
    <w:rPr>
      <w:rFonts w:ascii="Calibri" w:hAnsi="Calibri"/>
      <w:bCs/>
      <w:i/>
      <w:iCs/>
      <w:sz w:val="24"/>
      <w:szCs w:val="26"/>
      <w:lang w:val="x-none" w:eastAsia="en-US"/>
    </w:rPr>
  </w:style>
  <w:style w:type="character" w:customStyle="1" w:styleId="Heading1Char">
    <w:name w:val="Heading 1 Char"/>
    <w:link w:val="Heading1"/>
    <w:rsid w:val="00745404"/>
    <w:rPr>
      <w:rFonts w:ascii="Arial" w:hAnsi="Arial" w:cs="Arial"/>
      <w:b/>
      <w:bCs/>
      <w:kern w:val="32"/>
      <w:sz w:val="32"/>
      <w:szCs w:val="32"/>
      <w:lang w:eastAsia="en-US"/>
    </w:rPr>
  </w:style>
  <w:style w:type="character" w:styleId="CommentReference">
    <w:name w:val="annotation reference"/>
    <w:uiPriority w:val="99"/>
    <w:rsid w:val="00755254"/>
    <w:rPr>
      <w:sz w:val="16"/>
      <w:szCs w:val="16"/>
    </w:rPr>
  </w:style>
  <w:style w:type="paragraph" w:styleId="CommentText">
    <w:name w:val="annotation text"/>
    <w:basedOn w:val="Normal"/>
    <w:link w:val="CommentTextChar"/>
    <w:uiPriority w:val="99"/>
    <w:rsid w:val="00755254"/>
    <w:rPr>
      <w:sz w:val="20"/>
      <w:szCs w:val="20"/>
      <w:lang w:val="x-none"/>
    </w:rPr>
  </w:style>
  <w:style w:type="character" w:customStyle="1" w:styleId="CommentTextChar">
    <w:name w:val="Comment Text Char"/>
    <w:link w:val="CommentText"/>
    <w:uiPriority w:val="99"/>
    <w:rsid w:val="00755254"/>
    <w:rPr>
      <w:rFonts w:ascii="Arial" w:hAnsi="Arial"/>
      <w:lang w:eastAsia="en-US"/>
    </w:rPr>
  </w:style>
  <w:style w:type="paragraph" w:styleId="CommentSubject">
    <w:name w:val="annotation subject"/>
    <w:basedOn w:val="CommentText"/>
    <w:next w:val="CommentText"/>
    <w:link w:val="CommentSubjectChar"/>
    <w:rsid w:val="00755254"/>
    <w:rPr>
      <w:b/>
      <w:bCs/>
    </w:rPr>
  </w:style>
  <w:style w:type="character" w:customStyle="1" w:styleId="CommentSubjectChar">
    <w:name w:val="Comment Subject Char"/>
    <w:link w:val="CommentSubject"/>
    <w:rsid w:val="00755254"/>
    <w:rPr>
      <w:rFonts w:ascii="Arial" w:hAnsi="Arial"/>
      <w:b/>
      <w:bCs/>
      <w:lang w:eastAsia="en-US"/>
    </w:rPr>
  </w:style>
  <w:style w:type="paragraph" w:styleId="TOCHeading">
    <w:name w:val="TOC Heading"/>
    <w:basedOn w:val="Heading1"/>
    <w:next w:val="Normal"/>
    <w:uiPriority w:val="39"/>
    <w:unhideWhenUsed/>
    <w:qFormat/>
    <w:rsid w:val="005D0FF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9">
    <w:name w:val="toc 9"/>
    <w:basedOn w:val="Normal"/>
    <w:next w:val="Normal"/>
    <w:autoRedefine/>
    <w:rsid w:val="00D51566"/>
    <w:pPr>
      <w:ind w:left="1920"/>
    </w:pPr>
    <w:rPr>
      <w:rFonts w:asciiTheme="minorHAnsi" w:hAnsiTheme="minorHAnsi"/>
      <w:sz w:val="20"/>
      <w:szCs w:val="20"/>
    </w:rPr>
  </w:style>
  <w:style w:type="paragraph" w:customStyle="1" w:styleId="Bulletlevel30">
    <w:name w:val="Bullet level 3"/>
    <w:basedOn w:val="Normal"/>
    <w:uiPriority w:val="1"/>
    <w:semiHidden/>
    <w:rsid w:val="00C45D0C"/>
    <w:pPr>
      <w:keepLines/>
      <w:spacing w:before="80" w:after="80" w:line="240" w:lineRule="auto"/>
      <w:ind w:left="1775" w:hanging="357"/>
    </w:pPr>
    <w:rPr>
      <w:rFonts w:eastAsiaTheme="minorHAnsi"/>
    </w:rPr>
  </w:style>
  <w:style w:type="paragraph" w:customStyle="1" w:styleId="Tablenormal0">
    <w:name w:val="Table normal"/>
    <w:basedOn w:val="Normal"/>
    <w:qFormat/>
    <w:rsid w:val="00C45D0C"/>
    <w:pPr>
      <w:keepLines/>
      <w:spacing w:before="40" w:after="40" w:line="240" w:lineRule="auto"/>
    </w:pPr>
    <w:rPr>
      <w:rFonts w:eastAsiaTheme="minorHAns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annotation text" w:uiPriority="99"/>
    <w:lsdException w:name="header" w:uiPriority="9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7712"/>
    <w:pPr>
      <w:spacing w:line="280" w:lineRule="atLeast"/>
    </w:pPr>
    <w:rPr>
      <w:rFonts w:ascii="Calibri" w:hAnsi="Calibri"/>
      <w:sz w:val="24"/>
      <w:szCs w:val="24"/>
      <w:lang w:eastAsia="en-US"/>
    </w:rPr>
  </w:style>
  <w:style w:type="paragraph" w:styleId="Heading1">
    <w:name w:val="heading 1"/>
    <w:basedOn w:val="Normal"/>
    <w:next w:val="BodyText"/>
    <w:link w:val="Heading1Char"/>
    <w:qFormat/>
    <w:rsid w:val="00EA491A"/>
    <w:pPr>
      <w:keepNext/>
      <w:spacing w:before="240" w:after="60"/>
      <w:outlineLvl w:val="0"/>
    </w:pPr>
    <w:rPr>
      <w:b/>
      <w:bCs/>
      <w:kern w:val="32"/>
      <w:sz w:val="32"/>
      <w:szCs w:val="32"/>
      <w:lang w:val="x-none"/>
    </w:rPr>
  </w:style>
  <w:style w:type="paragraph" w:styleId="Heading2">
    <w:name w:val="heading 2"/>
    <w:basedOn w:val="Normal"/>
    <w:next w:val="BodyText"/>
    <w:qFormat/>
    <w:rsid w:val="008A17AE"/>
    <w:pPr>
      <w:keepNext/>
      <w:spacing w:before="240" w:after="60"/>
      <w:outlineLvl w:val="1"/>
    </w:pPr>
    <w:rPr>
      <w:rFonts w:cs="Arial"/>
      <w:b/>
      <w:bCs/>
      <w:iCs/>
      <w:sz w:val="36"/>
      <w:szCs w:val="28"/>
    </w:rPr>
  </w:style>
  <w:style w:type="paragraph" w:styleId="Heading3">
    <w:name w:val="heading 3"/>
    <w:basedOn w:val="Normal"/>
    <w:next w:val="BodyText"/>
    <w:link w:val="Heading3Char"/>
    <w:qFormat/>
    <w:rsid w:val="008A17AE"/>
    <w:pPr>
      <w:keepNext/>
      <w:spacing w:before="240" w:after="60"/>
      <w:outlineLvl w:val="2"/>
    </w:pPr>
    <w:rPr>
      <w:rFonts w:cs="Arial"/>
      <w:b/>
      <w:bCs/>
      <w:sz w:val="28"/>
      <w:szCs w:val="26"/>
    </w:rPr>
  </w:style>
  <w:style w:type="paragraph" w:styleId="Heading4">
    <w:name w:val="heading 4"/>
    <w:basedOn w:val="Normal"/>
    <w:next w:val="BodyText"/>
    <w:qFormat/>
    <w:rsid w:val="00CB7963"/>
    <w:pPr>
      <w:keepNext/>
      <w:spacing w:before="240" w:after="60"/>
      <w:outlineLvl w:val="3"/>
    </w:pPr>
    <w:rPr>
      <w:b/>
      <w:bCs/>
      <w:i/>
      <w:szCs w:val="28"/>
    </w:rPr>
  </w:style>
  <w:style w:type="paragraph" w:styleId="Heading5">
    <w:name w:val="heading 5"/>
    <w:basedOn w:val="Normal"/>
    <w:next w:val="BodyText"/>
    <w:link w:val="Heading5Char"/>
    <w:qFormat/>
    <w:rsid w:val="00813682"/>
    <w:pPr>
      <w:keepNext/>
      <w:spacing w:before="240" w:after="60"/>
      <w:outlineLvl w:val="4"/>
    </w:pPr>
    <w:rPr>
      <w:bCs/>
      <w:i/>
      <w:iCs/>
      <w:szCs w:val="26"/>
      <w:lang w:val="x-none"/>
    </w:rPr>
  </w:style>
  <w:style w:type="paragraph" w:styleId="Heading6">
    <w:name w:val="heading 6"/>
    <w:basedOn w:val="Normal"/>
    <w:next w:val="Normal"/>
    <w:qFormat/>
    <w:rsid w:val="00813682"/>
    <w:pPr>
      <w:spacing w:before="240" w:after="60"/>
      <w:outlineLvl w:val="5"/>
    </w:pPr>
    <w:rPr>
      <w:bCs/>
      <w:szCs w:val="22"/>
    </w:rPr>
  </w:style>
  <w:style w:type="paragraph" w:styleId="Heading7">
    <w:name w:val="heading 7"/>
    <w:basedOn w:val="Normal"/>
    <w:next w:val="Normal"/>
    <w:qFormat/>
    <w:rsid w:val="00EA491A"/>
    <w:pPr>
      <w:spacing w:before="240" w:after="60"/>
      <w:outlineLvl w:val="6"/>
    </w:pPr>
    <w:rPr>
      <w:rFonts w:ascii="Times New Roman" w:hAnsi="Times New Roman"/>
    </w:rPr>
  </w:style>
  <w:style w:type="paragraph" w:styleId="Heading8">
    <w:name w:val="heading 8"/>
    <w:basedOn w:val="Normal"/>
    <w:next w:val="Normal"/>
    <w:qFormat/>
    <w:rsid w:val="00EA491A"/>
    <w:pPr>
      <w:spacing w:before="240" w:after="60"/>
      <w:outlineLvl w:val="7"/>
    </w:pPr>
    <w:rPr>
      <w:rFonts w:ascii="Times New Roman" w:hAnsi="Times New Roman"/>
      <w:i/>
      <w:iCs/>
    </w:rPr>
  </w:style>
  <w:style w:type="paragraph" w:styleId="Heading9">
    <w:name w:val="heading 9"/>
    <w:basedOn w:val="Normal"/>
    <w:next w:val="Normal"/>
    <w:qFormat/>
    <w:rsid w:val="00EA491A"/>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DB3B74"/>
    <w:pPr>
      <w:numPr>
        <w:numId w:val="16"/>
      </w:numPr>
    </w:pPr>
  </w:style>
  <w:style w:type="paragraph" w:styleId="BodyText">
    <w:name w:val="Body Text"/>
    <w:basedOn w:val="Normal"/>
    <w:link w:val="BodyTextChar"/>
    <w:rsid w:val="00EA491A"/>
    <w:pPr>
      <w:spacing w:after="200"/>
    </w:pPr>
    <w:rPr>
      <w:lang w:val="x-none"/>
    </w:rPr>
  </w:style>
  <w:style w:type="numbering" w:styleId="1ai">
    <w:name w:val="Outline List 1"/>
    <w:basedOn w:val="NoList"/>
    <w:semiHidden/>
    <w:rsid w:val="00DB3B74"/>
    <w:pPr>
      <w:numPr>
        <w:numId w:val="17"/>
      </w:numPr>
    </w:pPr>
  </w:style>
  <w:style w:type="numbering" w:styleId="ArticleSection">
    <w:name w:val="Outline List 3"/>
    <w:basedOn w:val="NoList"/>
    <w:semiHidden/>
    <w:rsid w:val="00DB3B74"/>
    <w:pPr>
      <w:numPr>
        <w:numId w:val="18"/>
      </w:numPr>
    </w:pPr>
  </w:style>
  <w:style w:type="paragraph" w:styleId="BlockText">
    <w:name w:val="Block Text"/>
    <w:basedOn w:val="Normal"/>
    <w:semiHidden/>
    <w:rsid w:val="00DB3B74"/>
    <w:pPr>
      <w:spacing w:after="120"/>
      <w:ind w:left="1440" w:right="1440"/>
    </w:pPr>
  </w:style>
  <w:style w:type="paragraph" w:styleId="BodyText2">
    <w:name w:val="Body Text 2"/>
    <w:basedOn w:val="Normal"/>
    <w:semiHidden/>
    <w:rsid w:val="00DB3B74"/>
    <w:pPr>
      <w:spacing w:after="120" w:line="480" w:lineRule="auto"/>
    </w:pPr>
  </w:style>
  <w:style w:type="paragraph" w:styleId="BodyText3">
    <w:name w:val="Body Text 3"/>
    <w:basedOn w:val="Normal"/>
    <w:semiHidden/>
    <w:rsid w:val="00DB3B74"/>
    <w:pPr>
      <w:spacing w:after="120"/>
    </w:pPr>
    <w:rPr>
      <w:sz w:val="16"/>
      <w:szCs w:val="16"/>
    </w:rPr>
  </w:style>
  <w:style w:type="paragraph" w:styleId="BodyTextFirstIndent">
    <w:name w:val="Body Text First Indent"/>
    <w:basedOn w:val="BodyText"/>
    <w:semiHidden/>
    <w:rsid w:val="00DB3B74"/>
    <w:pPr>
      <w:spacing w:after="120"/>
      <w:ind w:firstLine="210"/>
    </w:pPr>
  </w:style>
  <w:style w:type="paragraph" w:styleId="BodyTextIndent">
    <w:name w:val="Body Text Indent"/>
    <w:basedOn w:val="Normal"/>
    <w:semiHidden/>
    <w:rsid w:val="00DB3B74"/>
    <w:pPr>
      <w:spacing w:after="120"/>
      <w:ind w:left="283"/>
    </w:pPr>
  </w:style>
  <w:style w:type="paragraph" w:styleId="BodyTextFirstIndent2">
    <w:name w:val="Body Text First Indent 2"/>
    <w:basedOn w:val="BodyTextIndent"/>
    <w:semiHidden/>
    <w:rsid w:val="00DB3B74"/>
    <w:pPr>
      <w:ind w:firstLine="210"/>
    </w:pPr>
  </w:style>
  <w:style w:type="paragraph" w:styleId="BodyTextIndent2">
    <w:name w:val="Body Text Indent 2"/>
    <w:basedOn w:val="Normal"/>
    <w:semiHidden/>
    <w:rsid w:val="00DB3B74"/>
    <w:pPr>
      <w:spacing w:after="120" w:line="480" w:lineRule="auto"/>
      <w:ind w:left="283"/>
    </w:pPr>
  </w:style>
  <w:style w:type="paragraph" w:styleId="BodyTextIndent3">
    <w:name w:val="Body Text Indent 3"/>
    <w:basedOn w:val="Normal"/>
    <w:semiHidden/>
    <w:rsid w:val="00DB3B74"/>
    <w:pPr>
      <w:spacing w:after="120"/>
      <w:ind w:left="283"/>
    </w:pPr>
    <w:rPr>
      <w:sz w:val="16"/>
      <w:szCs w:val="16"/>
    </w:rPr>
  </w:style>
  <w:style w:type="paragraph" w:styleId="Closing">
    <w:name w:val="Closing"/>
    <w:basedOn w:val="Normal"/>
    <w:semiHidden/>
    <w:rsid w:val="00DB3B74"/>
    <w:pPr>
      <w:ind w:left="4252"/>
    </w:pPr>
  </w:style>
  <w:style w:type="paragraph" w:styleId="Date">
    <w:name w:val="Date"/>
    <w:basedOn w:val="Normal"/>
    <w:next w:val="Normal"/>
    <w:semiHidden/>
    <w:rsid w:val="00DB3B74"/>
  </w:style>
  <w:style w:type="paragraph" w:styleId="E-mailSignature">
    <w:name w:val="E-mail Signature"/>
    <w:basedOn w:val="Normal"/>
    <w:semiHidden/>
    <w:rsid w:val="00EA491A"/>
  </w:style>
  <w:style w:type="character" w:styleId="Emphasis">
    <w:name w:val="Emphasis"/>
    <w:qFormat/>
    <w:rsid w:val="00EA491A"/>
    <w:rPr>
      <w:i/>
      <w:iCs/>
    </w:rPr>
  </w:style>
  <w:style w:type="paragraph" w:styleId="EnvelopeAddress">
    <w:name w:val="envelope address"/>
    <w:basedOn w:val="Normal"/>
    <w:semiHidden/>
    <w:rsid w:val="00EA491A"/>
    <w:pPr>
      <w:framePr w:w="7920" w:h="1980" w:hRule="exact" w:hSpace="180" w:wrap="auto" w:hAnchor="page" w:xAlign="center" w:yAlign="bottom"/>
      <w:ind w:left="2880"/>
    </w:pPr>
    <w:rPr>
      <w:rFonts w:cs="Arial"/>
    </w:rPr>
  </w:style>
  <w:style w:type="paragraph" w:styleId="EnvelopeReturn">
    <w:name w:val="envelope return"/>
    <w:basedOn w:val="Normal"/>
    <w:semiHidden/>
    <w:rsid w:val="00EA491A"/>
    <w:rPr>
      <w:rFonts w:cs="Arial"/>
      <w:sz w:val="20"/>
      <w:szCs w:val="20"/>
    </w:rPr>
  </w:style>
  <w:style w:type="character" w:styleId="FollowedHyperlink">
    <w:name w:val="FollowedHyperlink"/>
    <w:semiHidden/>
    <w:rsid w:val="00EA491A"/>
    <w:rPr>
      <w:color w:val="800080"/>
      <w:u w:val="single"/>
    </w:rPr>
  </w:style>
  <w:style w:type="paragraph" w:styleId="Footer">
    <w:name w:val="footer"/>
    <w:basedOn w:val="Normal"/>
    <w:rsid w:val="00D5152A"/>
    <w:pPr>
      <w:spacing w:line="260" w:lineRule="atLeast"/>
    </w:pPr>
    <w:rPr>
      <w:sz w:val="18"/>
    </w:rPr>
  </w:style>
  <w:style w:type="paragraph" w:styleId="Header">
    <w:name w:val="header"/>
    <w:basedOn w:val="Normal"/>
    <w:link w:val="HeaderChar"/>
    <w:uiPriority w:val="99"/>
    <w:rsid w:val="00206BA3"/>
    <w:rPr>
      <w:sz w:val="18"/>
      <w:lang w:val="x-none"/>
    </w:rPr>
  </w:style>
  <w:style w:type="character" w:styleId="HTMLAcronym">
    <w:name w:val="HTML Acronym"/>
    <w:basedOn w:val="DefaultParagraphFont"/>
    <w:semiHidden/>
    <w:rsid w:val="00DB3B74"/>
  </w:style>
  <w:style w:type="paragraph" w:styleId="HTMLAddress">
    <w:name w:val="HTML Address"/>
    <w:basedOn w:val="Normal"/>
    <w:semiHidden/>
    <w:rsid w:val="00DB3B74"/>
    <w:rPr>
      <w:i/>
      <w:iCs/>
    </w:rPr>
  </w:style>
  <w:style w:type="character" w:styleId="HTMLCite">
    <w:name w:val="HTML Cite"/>
    <w:semiHidden/>
    <w:rsid w:val="00DB3B74"/>
    <w:rPr>
      <w:i/>
      <w:iCs/>
    </w:rPr>
  </w:style>
  <w:style w:type="character" w:styleId="HTMLCode">
    <w:name w:val="HTML Code"/>
    <w:semiHidden/>
    <w:rsid w:val="00DB3B74"/>
    <w:rPr>
      <w:rFonts w:ascii="Courier New" w:hAnsi="Courier New" w:cs="Courier New"/>
      <w:sz w:val="20"/>
      <w:szCs w:val="20"/>
    </w:rPr>
  </w:style>
  <w:style w:type="character" w:styleId="HTMLDefinition">
    <w:name w:val="HTML Definition"/>
    <w:semiHidden/>
    <w:rsid w:val="00DB3B74"/>
    <w:rPr>
      <w:i/>
      <w:iCs/>
    </w:rPr>
  </w:style>
  <w:style w:type="character" w:styleId="HTMLKeyboard">
    <w:name w:val="HTML Keyboard"/>
    <w:semiHidden/>
    <w:rsid w:val="00DB3B74"/>
    <w:rPr>
      <w:rFonts w:ascii="Courier New" w:hAnsi="Courier New" w:cs="Courier New"/>
      <w:sz w:val="20"/>
      <w:szCs w:val="20"/>
    </w:rPr>
  </w:style>
  <w:style w:type="paragraph" w:styleId="HTMLPreformatted">
    <w:name w:val="HTML Preformatted"/>
    <w:basedOn w:val="Normal"/>
    <w:semiHidden/>
    <w:rsid w:val="00DB3B74"/>
    <w:rPr>
      <w:rFonts w:ascii="Courier New" w:hAnsi="Courier New" w:cs="Courier New"/>
      <w:sz w:val="20"/>
      <w:szCs w:val="20"/>
    </w:rPr>
  </w:style>
  <w:style w:type="character" w:styleId="HTMLSample">
    <w:name w:val="HTML Sample"/>
    <w:semiHidden/>
    <w:rsid w:val="00DB3B74"/>
    <w:rPr>
      <w:rFonts w:ascii="Courier New" w:hAnsi="Courier New" w:cs="Courier New"/>
    </w:rPr>
  </w:style>
  <w:style w:type="character" w:styleId="HTMLTypewriter">
    <w:name w:val="HTML Typewriter"/>
    <w:semiHidden/>
    <w:rsid w:val="00DB3B74"/>
    <w:rPr>
      <w:rFonts w:ascii="Courier New" w:hAnsi="Courier New" w:cs="Courier New"/>
      <w:sz w:val="20"/>
      <w:szCs w:val="20"/>
    </w:rPr>
  </w:style>
  <w:style w:type="character" w:styleId="HTMLVariable">
    <w:name w:val="HTML Variable"/>
    <w:semiHidden/>
    <w:rsid w:val="00DB3B74"/>
    <w:rPr>
      <w:i/>
      <w:iCs/>
    </w:rPr>
  </w:style>
  <w:style w:type="character" w:styleId="Hyperlink">
    <w:name w:val="Hyperlink"/>
    <w:uiPriority w:val="99"/>
    <w:rsid w:val="00EA491A"/>
    <w:rPr>
      <w:color w:val="0000FF"/>
      <w:u w:val="single"/>
    </w:rPr>
  </w:style>
  <w:style w:type="character" w:styleId="LineNumber">
    <w:name w:val="line number"/>
    <w:basedOn w:val="DefaultParagraphFont"/>
    <w:semiHidden/>
    <w:rsid w:val="00DB3B74"/>
  </w:style>
  <w:style w:type="paragraph" w:styleId="List">
    <w:name w:val="List"/>
    <w:basedOn w:val="Normal"/>
    <w:semiHidden/>
    <w:rsid w:val="00DB3B74"/>
    <w:pPr>
      <w:ind w:left="283" w:hanging="283"/>
    </w:pPr>
  </w:style>
  <w:style w:type="paragraph" w:styleId="List2">
    <w:name w:val="List 2"/>
    <w:basedOn w:val="Normal"/>
    <w:semiHidden/>
    <w:rsid w:val="00DB3B74"/>
    <w:pPr>
      <w:ind w:left="566" w:hanging="283"/>
    </w:pPr>
  </w:style>
  <w:style w:type="paragraph" w:styleId="List3">
    <w:name w:val="List 3"/>
    <w:basedOn w:val="Normal"/>
    <w:semiHidden/>
    <w:rsid w:val="00DB3B74"/>
    <w:pPr>
      <w:ind w:left="849" w:hanging="283"/>
    </w:pPr>
  </w:style>
  <w:style w:type="paragraph" w:styleId="List4">
    <w:name w:val="List 4"/>
    <w:basedOn w:val="Normal"/>
    <w:semiHidden/>
    <w:rsid w:val="00DB3B74"/>
    <w:pPr>
      <w:ind w:left="1132" w:hanging="283"/>
    </w:pPr>
  </w:style>
  <w:style w:type="paragraph" w:styleId="List5">
    <w:name w:val="List 5"/>
    <w:basedOn w:val="Normal"/>
    <w:semiHidden/>
    <w:rsid w:val="00DB3B74"/>
    <w:pPr>
      <w:ind w:left="1415" w:hanging="283"/>
    </w:pPr>
  </w:style>
  <w:style w:type="paragraph" w:styleId="ListBullet">
    <w:name w:val="List Bullet"/>
    <w:basedOn w:val="Normal"/>
    <w:semiHidden/>
    <w:rsid w:val="00DB3B74"/>
    <w:pPr>
      <w:numPr>
        <w:numId w:val="1"/>
      </w:numPr>
    </w:pPr>
  </w:style>
  <w:style w:type="paragraph" w:styleId="ListBullet2">
    <w:name w:val="List Bullet 2"/>
    <w:basedOn w:val="Normal"/>
    <w:semiHidden/>
    <w:rsid w:val="00DB3B74"/>
    <w:pPr>
      <w:numPr>
        <w:numId w:val="2"/>
      </w:numPr>
    </w:pPr>
  </w:style>
  <w:style w:type="paragraph" w:styleId="ListBullet3">
    <w:name w:val="List Bullet 3"/>
    <w:basedOn w:val="Normal"/>
    <w:semiHidden/>
    <w:rsid w:val="00DB3B74"/>
    <w:pPr>
      <w:numPr>
        <w:numId w:val="3"/>
      </w:numPr>
    </w:pPr>
  </w:style>
  <w:style w:type="paragraph" w:styleId="ListBullet4">
    <w:name w:val="List Bullet 4"/>
    <w:basedOn w:val="Normal"/>
    <w:semiHidden/>
    <w:rsid w:val="00DB3B74"/>
    <w:pPr>
      <w:numPr>
        <w:numId w:val="4"/>
      </w:numPr>
    </w:pPr>
  </w:style>
  <w:style w:type="paragraph" w:styleId="ListBullet5">
    <w:name w:val="List Bullet 5"/>
    <w:basedOn w:val="Normal"/>
    <w:semiHidden/>
    <w:rsid w:val="00DB3B74"/>
    <w:pPr>
      <w:numPr>
        <w:numId w:val="5"/>
      </w:numPr>
    </w:pPr>
  </w:style>
  <w:style w:type="paragraph" w:styleId="ListContinue">
    <w:name w:val="List Continue"/>
    <w:basedOn w:val="Normal"/>
    <w:semiHidden/>
    <w:rsid w:val="00DB3B74"/>
    <w:pPr>
      <w:spacing w:after="120"/>
      <w:ind w:left="283"/>
    </w:pPr>
  </w:style>
  <w:style w:type="paragraph" w:styleId="ListContinue2">
    <w:name w:val="List Continue 2"/>
    <w:basedOn w:val="Normal"/>
    <w:semiHidden/>
    <w:rsid w:val="00DB3B74"/>
    <w:pPr>
      <w:spacing w:after="120"/>
      <w:ind w:left="566"/>
    </w:pPr>
  </w:style>
  <w:style w:type="paragraph" w:styleId="ListContinue3">
    <w:name w:val="List Continue 3"/>
    <w:basedOn w:val="Normal"/>
    <w:semiHidden/>
    <w:rsid w:val="00DB3B74"/>
    <w:pPr>
      <w:spacing w:after="120"/>
      <w:ind w:left="849"/>
    </w:pPr>
  </w:style>
  <w:style w:type="paragraph" w:styleId="ListContinue4">
    <w:name w:val="List Continue 4"/>
    <w:basedOn w:val="Normal"/>
    <w:semiHidden/>
    <w:rsid w:val="00DB3B74"/>
    <w:pPr>
      <w:spacing w:after="120"/>
      <w:ind w:left="1132"/>
    </w:pPr>
  </w:style>
  <w:style w:type="paragraph" w:styleId="ListContinue5">
    <w:name w:val="List Continue 5"/>
    <w:basedOn w:val="Normal"/>
    <w:semiHidden/>
    <w:rsid w:val="00DB3B74"/>
    <w:pPr>
      <w:spacing w:after="120"/>
      <w:ind w:left="1415"/>
    </w:pPr>
  </w:style>
  <w:style w:type="paragraph" w:styleId="ListNumber">
    <w:name w:val="List Number"/>
    <w:basedOn w:val="Normal"/>
    <w:semiHidden/>
    <w:rsid w:val="00DB3B74"/>
    <w:pPr>
      <w:numPr>
        <w:numId w:val="6"/>
      </w:numPr>
    </w:pPr>
  </w:style>
  <w:style w:type="paragraph" w:styleId="ListNumber2">
    <w:name w:val="List Number 2"/>
    <w:basedOn w:val="Normal"/>
    <w:semiHidden/>
    <w:rsid w:val="00DB3B74"/>
    <w:pPr>
      <w:numPr>
        <w:numId w:val="7"/>
      </w:numPr>
    </w:pPr>
  </w:style>
  <w:style w:type="paragraph" w:styleId="ListNumber3">
    <w:name w:val="List Number 3"/>
    <w:basedOn w:val="Normal"/>
    <w:semiHidden/>
    <w:rsid w:val="00DB3B74"/>
    <w:pPr>
      <w:numPr>
        <w:numId w:val="8"/>
      </w:numPr>
    </w:pPr>
  </w:style>
  <w:style w:type="paragraph" w:styleId="ListNumber4">
    <w:name w:val="List Number 4"/>
    <w:basedOn w:val="Normal"/>
    <w:semiHidden/>
    <w:rsid w:val="00DB3B74"/>
    <w:pPr>
      <w:numPr>
        <w:numId w:val="9"/>
      </w:numPr>
    </w:pPr>
  </w:style>
  <w:style w:type="paragraph" w:styleId="ListNumber5">
    <w:name w:val="List Number 5"/>
    <w:basedOn w:val="Normal"/>
    <w:semiHidden/>
    <w:rsid w:val="00DB3B74"/>
    <w:pPr>
      <w:numPr>
        <w:numId w:val="10"/>
      </w:numPr>
    </w:pPr>
  </w:style>
  <w:style w:type="paragraph" w:styleId="MessageHeader">
    <w:name w:val="Message Header"/>
    <w:basedOn w:val="Normal"/>
    <w:semiHidden/>
    <w:rsid w:val="00DB3B74"/>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semiHidden/>
    <w:rsid w:val="00DB3B74"/>
    <w:rPr>
      <w:rFonts w:ascii="Times New Roman" w:hAnsi="Times New Roman"/>
    </w:rPr>
  </w:style>
  <w:style w:type="paragraph" w:styleId="NormalIndent">
    <w:name w:val="Normal Indent"/>
    <w:basedOn w:val="Normal"/>
    <w:semiHidden/>
    <w:rsid w:val="00DB3B74"/>
    <w:pPr>
      <w:ind w:left="709"/>
    </w:pPr>
  </w:style>
  <w:style w:type="paragraph" w:styleId="NoteHeading">
    <w:name w:val="Note Heading"/>
    <w:basedOn w:val="Normal"/>
    <w:next w:val="Normal"/>
    <w:semiHidden/>
    <w:rsid w:val="00DB3B74"/>
  </w:style>
  <w:style w:type="character" w:styleId="PageNumber">
    <w:name w:val="page number"/>
    <w:rsid w:val="00206BA3"/>
    <w:rPr>
      <w:sz w:val="18"/>
    </w:rPr>
  </w:style>
  <w:style w:type="paragraph" w:styleId="PlainText">
    <w:name w:val="Plain Text"/>
    <w:basedOn w:val="Normal"/>
    <w:semiHidden/>
    <w:rsid w:val="00EA491A"/>
    <w:rPr>
      <w:rFonts w:ascii="Courier New" w:hAnsi="Courier New" w:cs="Courier New"/>
      <w:sz w:val="20"/>
      <w:szCs w:val="20"/>
    </w:rPr>
  </w:style>
  <w:style w:type="paragraph" w:styleId="Salutation">
    <w:name w:val="Salutation"/>
    <w:basedOn w:val="Normal"/>
    <w:next w:val="Normal"/>
    <w:semiHidden/>
    <w:rsid w:val="00DB3B74"/>
  </w:style>
  <w:style w:type="paragraph" w:styleId="Signature">
    <w:name w:val="Signature"/>
    <w:basedOn w:val="Normal"/>
    <w:semiHidden/>
    <w:rsid w:val="00DB3B74"/>
    <w:pPr>
      <w:ind w:left="4252"/>
    </w:pPr>
  </w:style>
  <w:style w:type="character" w:styleId="Strong">
    <w:name w:val="Strong"/>
    <w:qFormat/>
    <w:rsid w:val="00DB3B74"/>
    <w:rPr>
      <w:b/>
      <w:bCs/>
    </w:rPr>
  </w:style>
  <w:style w:type="paragraph" w:styleId="Subtitle">
    <w:name w:val="Subtitle"/>
    <w:basedOn w:val="Normal"/>
    <w:qFormat/>
    <w:rsid w:val="00DB3B74"/>
    <w:pPr>
      <w:spacing w:after="60"/>
      <w:jc w:val="center"/>
      <w:outlineLvl w:val="1"/>
    </w:pPr>
    <w:rPr>
      <w:rFonts w:cs="Arial"/>
    </w:rPr>
  </w:style>
  <w:style w:type="table" w:styleId="Table3Deffects1">
    <w:name w:val="Table 3D effects 1"/>
    <w:basedOn w:val="TableNormal"/>
    <w:semiHidden/>
    <w:rsid w:val="00DB3B74"/>
    <w:pPr>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DB3B74"/>
    <w:pPr>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DB3B74"/>
    <w:pPr>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DB3B74"/>
    <w:pPr>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DB3B74"/>
    <w:pPr>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DB3B74"/>
    <w:pPr>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DB3B74"/>
    <w:pPr>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DB3B74"/>
    <w:pPr>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DB3B74"/>
    <w:pPr>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DB3B74"/>
    <w:pPr>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DB3B74"/>
    <w:pPr>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DB3B74"/>
    <w:pPr>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DB3B74"/>
    <w:pPr>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DB3B74"/>
    <w:pPr>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DB3B74"/>
    <w:pPr>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DB3B74"/>
    <w:pPr>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DB3B74"/>
    <w:pPr>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EA491A"/>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DB3B74"/>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DB3B74"/>
    <w:pPr>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DB3B74"/>
    <w:pPr>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DB3B74"/>
    <w:pPr>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DB3B74"/>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DB3B74"/>
    <w:pPr>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DB3B74"/>
    <w:pPr>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DB3B74"/>
    <w:pPr>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DB3B74"/>
    <w:pPr>
      <w:spacing w:line="28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DB3B74"/>
    <w:pPr>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DB3B74"/>
    <w:pPr>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DB3B74"/>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DB3B74"/>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DB3B74"/>
    <w:pPr>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DB3B74"/>
    <w:pPr>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DB3B74"/>
    <w:pPr>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A491A"/>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DB3B74"/>
    <w:pPr>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DB3B74"/>
    <w:pPr>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DB3B74"/>
    <w:pPr>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DB3B74"/>
    <w:pPr>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DB3B74"/>
    <w:pPr>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DB3B74"/>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DB3B74"/>
    <w:pPr>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DB3B74"/>
    <w:pPr>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DB3B74"/>
    <w:pPr>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DB3B74"/>
    <w:pPr>
      <w:spacing w:before="240" w:after="60"/>
      <w:jc w:val="center"/>
      <w:outlineLvl w:val="0"/>
    </w:pPr>
    <w:rPr>
      <w:rFonts w:cs="Arial"/>
      <w:b/>
      <w:bCs/>
      <w:kern w:val="28"/>
      <w:sz w:val="32"/>
      <w:szCs w:val="32"/>
    </w:rPr>
  </w:style>
  <w:style w:type="paragraph" w:customStyle="1" w:styleId="BodyTextIndentLevel1">
    <w:name w:val="Body Text Indent Level 1"/>
    <w:basedOn w:val="BodyText"/>
    <w:rsid w:val="00EA491A"/>
    <w:pPr>
      <w:ind w:left="709"/>
    </w:pPr>
  </w:style>
  <w:style w:type="paragraph" w:customStyle="1" w:styleId="BodyTextIndentLevel2">
    <w:name w:val="Body Text Indent Level 2"/>
    <w:basedOn w:val="BodyText"/>
    <w:rsid w:val="00EA491A"/>
    <w:pPr>
      <w:ind w:left="1276"/>
    </w:pPr>
  </w:style>
  <w:style w:type="paragraph" w:customStyle="1" w:styleId="BodyTextIndentLevel3">
    <w:name w:val="Body Text Indent Level 3"/>
    <w:basedOn w:val="BodyText"/>
    <w:rsid w:val="00E73AA8"/>
    <w:pPr>
      <w:numPr>
        <w:ilvl w:val="4"/>
        <w:numId w:val="22"/>
      </w:numPr>
    </w:pPr>
  </w:style>
  <w:style w:type="paragraph" w:customStyle="1" w:styleId="SingleSpacedParagraph">
    <w:name w:val="Single Spaced Paragraph"/>
    <w:basedOn w:val="Normal"/>
    <w:rsid w:val="000F61AF"/>
  </w:style>
  <w:style w:type="paragraph" w:customStyle="1" w:styleId="HeadingNumberLevel1">
    <w:name w:val="Heading Number Level 1"/>
    <w:basedOn w:val="Heading1"/>
    <w:next w:val="BodyTextIndentLevel1"/>
    <w:rsid w:val="00D5152A"/>
    <w:pPr>
      <w:numPr>
        <w:numId w:val="22"/>
      </w:numPr>
      <w:outlineLvl w:val="5"/>
    </w:pPr>
  </w:style>
  <w:style w:type="paragraph" w:customStyle="1" w:styleId="HeadingNumberLevel2">
    <w:name w:val="Heading Number Level 2"/>
    <w:basedOn w:val="Heading2"/>
    <w:next w:val="BodyTextIndentLevel1"/>
    <w:rsid w:val="00D5152A"/>
    <w:pPr>
      <w:numPr>
        <w:ilvl w:val="1"/>
        <w:numId w:val="22"/>
      </w:numPr>
      <w:outlineLvl w:val="6"/>
    </w:pPr>
  </w:style>
  <w:style w:type="paragraph" w:customStyle="1" w:styleId="HeadingNumberLevel3">
    <w:name w:val="Heading Number Level 3"/>
    <w:basedOn w:val="BodyText"/>
    <w:rsid w:val="00D5152A"/>
    <w:pPr>
      <w:numPr>
        <w:ilvl w:val="2"/>
        <w:numId w:val="22"/>
      </w:numPr>
    </w:pPr>
  </w:style>
  <w:style w:type="paragraph" w:customStyle="1" w:styleId="HeadingNumberLevel4">
    <w:name w:val="Heading Number Level 4"/>
    <w:basedOn w:val="BodyText"/>
    <w:rsid w:val="00D5152A"/>
    <w:pPr>
      <w:numPr>
        <w:ilvl w:val="3"/>
        <w:numId w:val="22"/>
      </w:numPr>
    </w:pPr>
  </w:style>
  <w:style w:type="paragraph" w:customStyle="1" w:styleId="NumbersLevel1">
    <w:name w:val="Numbers Level 1"/>
    <w:basedOn w:val="BodyText"/>
    <w:rsid w:val="00E73AA8"/>
    <w:pPr>
      <w:numPr>
        <w:numId w:val="11"/>
      </w:numPr>
    </w:pPr>
  </w:style>
  <w:style w:type="paragraph" w:customStyle="1" w:styleId="NumbersLevel2">
    <w:name w:val="Numbers Level 2"/>
    <w:basedOn w:val="BodyText"/>
    <w:rsid w:val="00E73AA8"/>
    <w:pPr>
      <w:numPr>
        <w:ilvl w:val="1"/>
        <w:numId w:val="11"/>
      </w:numPr>
    </w:pPr>
  </w:style>
  <w:style w:type="paragraph" w:customStyle="1" w:styleId="NumbersLevel3">
    <w:name w:val="Numbers Level 3"/>
    <w:basedOn w:val="BodyText"/>
    <w:rsid w:val="00E73AA8"/>
    <w:pPr>
      <w:numPr>
        <w:ilvl w:val="2"/>
        <w:numId w:val="11"/>
      </w:numPr>
    </w:pPr>
  </w:style>
  <w:style w:type="paragraph" w:customStyle="1" w:styleId="NumbersLevel4">
    <w:name w:val="Numbers Level 4"/>
    <w:basedOn w:val="BodyText"/>
    <w:rsid w:val="00E73AA8"/>
    <w:pPr>
      <w:numPr>
        <w:ilvl w:val="3"/>
        <w:numId w:val="11"/>
      </w:numPr>
    </w:pPr>
  </w:style>
  <w:style w:type="paragraph" w:customStyle="1" w:styleId="BulletLevel1">
    <w:name w:val="Bullet Level 1"/>
    <w:basedOn w:val="BodyText"/>
    <w:rsid w:val="0058206B"/>
    <w:pPr>
      <w:numPr>
        <w:numId w:val="20"/>
      </w:numPr>
    </w:pPr>
  </w:style>
  <w:style w:type="paragraph" w:customStyle="1" w:styleId="BulletLevel2">
    <w:name w:val="Bullet Level 2"/>
    <w:basedOn w:val="BodyText"/>
    <w:rsid w:val="0058206B"/>
    <w:pPr>
      <w:numPr>
        <w:ilvl w:val="1"/>
        <w:numId w:val="20"/>
      </w:numPr>
    </w:pPr>
  </w:style>
  <w:style w:type="paragraph" w:customStyle="1" w:styleId="BulletLevel3">
    <w:name w:val="Bullet Level 3"/>
    <w:basedOn w:val="BodyText"/>
    <w:rsid w:val="0058206B"/>
    <w:pPr>
      <w:numPr>
        <w:ilvl w:val="2"/>
        <w:numId w:val="20"/>
      </w:numPr>
    </w:pPr>
  </w:style>
  <w:style w:type="paragraph" w:customStyle="1" w:styleId="BodyTextBulletIndentLevel1">
    <w:name w:val="Body Text Bullet Indent Level 1"/>
    <w:basedOn w:val="BodyText"/>
    <w:rsid w:val="00C238D9"/>
    <w:pPr>
      <w:ind w:left="567"/>
    </w:pPr>
  </w:style>
  <w:style w:type="paragraph" w:customStyle="1" w:styleId="BodyTextBulletIndentLevel2">
    <w:name w:val="Body Text Bullet Indent Level 2"/>
    <w:basedOn w:val="BodyText"/>
    <w:rsid w:val="00C238D9"/>
    <w:pPr>
      <w:ind w:left="1134"/>
    </w:pPr>
  </w:style>
  <w:style w:type="paragraph" w:customStyle="1" w:styleId="BodyTextBulletIndentLevel3">
    <w:name w:val="Body Text Bullet Indent Level 3"/>
    <w:basedOn w:val="BodyText"/>
    <w:rsid w:val="00C238D9"/>
    <w:pPr>
      <w:ind w:left="1701"/>
    </w:pPr>
  </w:style>
  <w:style w:type="paragraph" w:customStyle="1" w:styleId="ListAlpha">
    <w:name w:val="List Alpha"/>
    <w:basedOn w:val="BodyText"/>
    <w:rsid w:val="00BD137C"/>
    <w:pPr>
      <w:numPr>
        <w:numId w:val="12"/>
      </w:numPr>
    </w:pPr>
  </w:style>
  <w:style w:type="paragraph" w:customStyle="1" w:styleId="ListNumeric">
    <w:name w:val="List Numeric"/>
    <w:basedOn w:val="BodyText"/>
    <w:rsid w:val="00BD137C"/>
    <w:pPr>
      <w:numPr>
        <w:numId w:val="13"/>
      </w:numPr>
    </w:pPr>
  </w:style>
  <w:style w:type="paragraph" w:styleId="FootnoteText">
    <w:name w:val="footnote text"/>
    <w:basedOn w:val="Normal"/>
    <w:link w:val="FootnoteTextChar"/>
    <w:rsid w:val="00B91098"/>
    <w:pPr>
      <w:spacing w:after="120" w:line="240" w:lineRule="atLeast"/>
      <w:ind w:left="284" w:hanging="284"/>
    </w:pPr>
    <w:rPr>
      <w:sz w:val="18"/>
      <w:szCs w:val="20"/>
      <w:lang w:val="x-none"/>
    </w:rPr>
  </w:style>
  <w:style w:type="character" w:styleId="FootnoteReference">
    <w:name w:val="footnote reference"/>
    <w:semiHidden/>
    <w:rsid w:val="00003360"/>
    <w:rPr>
      <w:vertAlign w:val="superscript"/>
    </w:rPr>
  </w:style>
  <w:style w:type="paragraph" w:styleId="TOC1">
    <w:name w:val="toc 1"/>
    <w:basedOn w:val="Normal"/>
    <w:next w:val="Normal"/>
    <w:uiPriority w:val="39"/>
    <w:qFormat/>
    <w:rsid w:val="006041F2"/>
    <w:pPr>
      <w:spacing w:before="120"/>
    </w:pPr>
    <w:rPr>
      <w:rFonts w:asciiTheme="minorHAnsi" w:hAnsiTheme="minorHAnsi"/>
      <w:b/>
      <w:bCs/>
      <w:i/>
      <w:iCs/>
    </w:rPr>
  </w:style>
  <w:style w:type="paragraph" w:styleId="TOC2">
    <w:name w:val="toc 2"/>
    <w:basedOn w:val="Normal"/>
    <w:next w:val="Normal"/>
    <w:uiPriority w:val="39"/>
    <w:qFormat/>
    <w:rsid w:val="006041F2"/>
    <w:pPr>
      <w:spacing w:before="120"/>
      <w:ind w:left="240"/>
    </w:pPr>
    <w:rPr>
      <w:rFonts w:asciiTheme="minorHAnsi" w:hAnsiTheme="minorHAnsi"/>
      <w:b/>
      <w:bCs/>
      <w:sz w:val="22"/>
      <w:szCs w:val="22"/>
    </w:rPr>
  </w:style>
  <w:style w:type="paragraph" w:styleId="TOC3">
    <w:name w:val="toc 3"/>
    <w:basedOn w:val="Normal"/>
    <w:next w:val="Normal"/>
    <w:autoRedefine/>
    <w:uiPriority w:val="39"/>
    <w:qFormat/>
    <w:rsid w:val="006041F2"/>
    <w:pPr>
      <w:ind w:left="480"/>
    </w:pPr>
    <w:rPr>
      <w:rFonts w:asciiTheme="minorHAnsi" w:hAnsiTheme="minorHAnsi"/>
      <w:sz w:val="20"/>
      <w:szCs w:val="20"/>
    </w:rPr>
  </w:style>
  <w:style w:type="paragraph" w:styleId="TOC4">
    <w:name w:val="toc 4"/>
    <w:basedOn w:val="Normal"/>
    <w:next w:val="Normal"/>
    <w:autoRedefine/>
    <w:uiPriority w:val="39"/>
    <w:rsid w:val="00D5152A"/>
    <w:pPr>
      <w:ind w:left="720"/>
    </w:pPr>
    <w:rPr>
      <w:rFonts w:asciiTheme="minorHAnsi" w:hAnsiTheme="minorHAnsi"/>
      <w:sz w:val="20"/>
      <w:szCs w:val="20"/>
    </w:rPr>
  </w:style>
  <w:style w:type="paragraph" w:styleId="TOC5">
    <w:name w:val="toc 5"/>
    <w:basedOn w:val="Normal"/>
    <w:next w:val="Normal"/>
    <w:autoRedefine/>
    <w:uiPriority w:val="39"/>
    <w:rsid w:val="00DE6050"/>
    <w:pPr>
      <w:ind w:left="960"/>
    </w:pPr>
    <w:rPr>
      <w:rFonts w:asciiTheme="minorHAnsi" w:hAnsiTheme="minorHAnsi"/>
      <w:sz w:val="20"/>
      <w:szCs w:val="20"/>
    </w:rPr>
  </w:style>
  <w:style w:type="paragraph" w:customStyle="1" w:styleId="HeadingContents">
    <w:name w:val="Heading Contents"/>
    <w:basedOn w:val="BodyText"/>
    <w:rsid w:val="008E7FEE"/>
    <w:pPr>
      <w:keepNext/>
      <w:spacing w:after="0"/>
    </w:pPr>
    <w:rPr>
      <w:b/>
      <w:sz w:val="32"/>
    </w:rPr>
  </w:style>
  <w:style w:type="paragraph" w:customStyle="1" w:styleId="HeadingTable">
    <w:name w:val="Heading Table"/>
    <w:basedOn w:val="Normal"/>
    <w:rsid w:val="005E4C02"/>
    <w:pPr>
      <w:spacing w:line="260" w:lineRule="atLeast"/>
    </w:pPr>
    <w:rPr>
      <w:b/>
      <w:sz w:val="20"/>
    </w:rPr>
  </w:style>
  <w:style w:type="paragraph" w:customStyle="1" w:styleId="HeadingTableCentre">
    <w:name w:val="Heading Table Centre"/>
    <w:basedOn w:val="HeadingTable"/>
    <w:rsid w:val="005E4C02"/>
    <w:pPr>
      <w:jc w:val="center"/>
    </w:pPr>
  </w:style>
  <w:style w:type="paragraph" w:customStyle="1" w:styleId="BodyTextTable">
    <w:name w:val="Body Text Table"/>
    <w:basedOn w:val="BodyText"/>
    <w:rsid w:val="00415CDB"/>
    <w:pPr>
      <w:spacing w:after="180" w:line="260" w:lineRule="atLeast"/>
    </w:pPr>
    <w:rPr>
      <w:sz w:val="20"/>
    </w:rPr>
  </w:style>
  <w:style w:type="paragraph" w:customStyle="1" w:styleId="BodyTextTableLastLine">
    <w:name w:val="Body Text Table Last Line"/>
    <w:basedOn w:val="BodyTextTable"/>
    <w:rsid w:val="00415CDB"/>
    <w:pPr>
      <w:spacing w:after="0"/>
    </w:pPr>
  </w:style>
  <w:style w:type="paragraph" w:customStyle="1" w:styleId="BulletTableLevel1">
    <w:name w:val="Bullet Table Level 1"/>
    <w:basedOn w:val="BodyTextTable"/>
    <w:rsid w:val="00EA2ED4"/>
    <w:pPr>
      <w:numPr>
        <w:numId w:val="21"/>
      </w:numPr>
    </w:pPr>
  </w:style>
  <w:style w:type="paragraph" w:customStyle="1" w:styleId="BulletTableLevel2">
    <w:name w:val="Bullet Table Level 2"/>
    <w:basedOn w:val="BodyTextTable"/>
    <w:rsid w:val="00EA2ED4"/>
    <w:pPr>
      <w:numPr>
        <w:ilvl w:val="1"/>
        <w:numId w:val="21"/>
      </w:numPr>
    </w:pPr>
  </w:style>
  <w:style w:type="paragraph" w:customStyle="1" w:styleId="BulletTableLevel3">
    <w:name w:val="Bullet Table Level 3"/>
    <w:basedOn w:val="BodyTextTable"/>
    <w:rsid w:val="00EA2ED4"/>
    <w:pPr>
      <w:numPr>
        <w:ilvl w:val="2"/>
        <w:numId w:val="21"/>
      </w:numPr>
    </w:pPr>
  </w:style>
  <w:style w:type="paragraph" w:customStyle="1" w:styleId="NumbersTableLevel1">
    <w:name w:val="Numbers Table Level 1"/>
    <w:basedOn w:val="BodyTextTable"/>
    <w:rsid w:val="00A50E00"/>
    <w:pPr>
      <w:numPr>
        <w:numId w:val="14"/>
      </w:numPr>
    </w:pPr>
  </w:style>
  <w:style w:type="paragraph" w:customStyle="1" w:styleId="NumbersTableLevel2">
    <w:name w:val="Numbers Table Level 2"/>
    <w:basedOn w:val="BodyTextTable"/>
    <w:rsid w:val="00A50E00"/>
    <w:pPr>
      <w:numPr>
        <w:ilvl w:val="1"/>
        <w:numId w:val="14"/>
      </w:numPr>
    </w:pPr>
  </w:style>
  <w:style w:type="paragraph" w:customStyle="1" w:styleId="NumbersTableLevel3">
    <w:name w:val="Numbers Table Level 3"/>
    <w:basedOn w:val="BodyTextTable"/>
    <w:rsid w:val="00A50E00"/>
    <w:pPr>
      <w:numPr>
        <w:ilvl w:val="2"/>
        <w:numId w:val="14"/>
      </w:numPr>
    </w:pPr>
  </w:style>
  <w:style w:type="paragraph" w:customStyle="1" w:styleId="BodyTextTableLevel1">
    <w:name w:val="Body Text Table Level 1"/>
    <w:basedOn w:val="BodyTextTable"/>
    <w:uiPriority w:val="11"/>
    <w:rsid w:val="00A50E00"/>
    <w:pPr>
      <w:numPr>
        <w:numId w:val="15"/>
      </w:numPr>
      <w:ind w:left="369"/>
    </w:pPr>
  </w:style>
  <w:style w:type="paragraph" w:customStyle="1" w:styleId="BodyTextTableLevel2">
    <w:name w:val="Body Text Table Level 2"/>
    <w:basedOn w:val="BodyTextTable"/>
    <w:uiPriority w:val="11"/>
    <w:rsid w:val="00A50E00"/>
    <w:pPr>
      <w:numPr>
        <w:ilvl w:val="1"/>
        <w:numId w:val="15"/>
      </w:numPr>
      <w:ind w:left="737"/>
    </w:pPr>
  </w:style>
  <w:style w:type="paragraph" w:customStyle="1" w:styleId="BodyTextTableLevel3">
    <w:name w:val="Body Text Table Level 3"/>
    <w:basedOn w:val="BodyTextTable"/>
    <w:rsid w:val="00A50E00"/>
    <w:pPr>
      <w:numPr>
        <w:ilvl w:val="3"/>
        <w:numId w:val="14"/>
      </w:numPr>
    </w:pPr>
  </w:style>
  <w:style w:type="paragraph" w:styleId="Caption">
    <w:name w:val="caption"/>
    <w:basedOn w:val="Normal"/>
    <w:next w:val="BodyText"/>
    <w:qFormat/>
    <w:rsid w:val="00020010"/>
    <w:pPr>
      <w:spacing w:after="200"/>
    </w:pPr>
    <w:rPr>
      <w:b/>
      <w:bCs/>
      <w:sz w:val="20"/>
      <w:szCs w:val="20"/>
    </w:rPr>
  </w:style>
  <w:style w:type="paragraph" w:customStyle="1" w:styleId="WhiteSpace">
    <w:name w:val="White Space"/>
    <w:basedOn w:val="Normal"/>
    <w:rsid w:val="00020010"/>
    <w:pPr>
      <w:spacing w:line="240" w:lineRule="auto"/>
    </w:pPr>
    <w:rPr>
      <w:sz w:val="12"/>
    </w:rPr>
  </w:style>
  <w:style w:type="table" w:customStyle="1" w:styleId="TableDIA">
    <w:name w:val="Table DIA"/>
    <w:basedOn w:val="TableNormal"/>
    <w:rsid w:val="00900D4B"/>
    <w:rPr>
      <w:rFonts w:ascii="Arial" w:hAnsi="Arial"/>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7" w:type="dxa"/>
        <w:bottom w:w="57" w:type="dxa"/>
      </w:tblCellMar>
    </w:tblPr>
    <w:trPr>
      <w:cantSplit/>
    </w:trPr>
    <w:tblStylePr w:type="firstRow">
      <w:rPr>
        <w:rFonts w:ascii="Arial" w:hAnsi="Arial"/>
        <w:b w:val="0"/>
        <w:bCs/>
        <w:color w:val="auto"/>
        <w:sz w:val="20"/>
      </w:rPr>
      <w:tblPr/>
      <w:trPr>
        <w:cantSplit w:val="0"/>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000000" w:fill="CCCCCC"/>
      </w:tcPr>
    </w:tblStylePr>
  </w:style>
  <w:style w:type="paragraph" w:customStyle="1" w:styleId="HeadingAppendix">
    <w:name w:val="Heading Appendix"/>
    <w:basedOn w:val="Heading1"/>
    <w:next w:val="BodyText"/>
    <w:rsid w:val="002806A2"/>
    <w:pPr>
      <w:pageBreakBefore/>
      <w:numPr>
        <w:numId w:val="19"/>
      </w:numPr>
      <w:tabs>
        <w:tab w:val="left" w:pos="2268"/>
      </w:tabs>
      <w:spacing w:before="0"/>
      <w:outlineLvl w:val="7"/>
    </w:pPr>
  </w:style>
  <w:style w:type="paragraph" w:customStyle="1" w:styleId="Heading1Non-Contents">
    <w:name w:val="Heading 1 Non-Contents"/>
    <w:basedOn w:val="Normal"/>
    <w:next w:val="BodyText"/>
    <w:rsid w:val="00FE7A33"/>
    <w:pPr>
      <w:keepNext/>
      <w:spacing w:before="240" w:after="60"/>
    </w:pPr>
    <w:rPr>
      <w:b/>
      <w:kern w:val="32"/>
      <w:sz w:val="32"/>
    </w:rPr>
  </w:style>
  <w:style w:type="paragraph" w:styleId="TOC6">
    <w:name w:val="toc 6"/>
    <w:basedOn w:val="Normal"/>
    <w:next w:val="Normal"/>
    <w:autoRedefine/>
    <w:rsid w:val="00F33D14"/>
    <w:pPr>
      <w:ind w:left="1200"/>
    </w:pPr>
    <w:rPr>
      <w:rFonts w:asciiTheme="minorHAnsi" w:hAnsiTheme="minorHAnsi"/>
      <w:sz w:val="20"/>
      <w:szCs w:val="20"/>
    </w:rPr>
  </w:style>
  <w:style w:type="paragraph" w:styleId="TOC7">
    <w:name w:val="toc 7"/>
    <w:basedOn w:val="Normal"/>
    <w:next w:val="Normal"/>
    <w:autoRedefine/>
    <w:rsid w:val="00F22E82"/>
    <w:pPr>
      <w:ind w:left="1440"/>
    </w:pPr>
    <w:rPr>
      <w:rFonts w:asciiTheme="minorHAnsi" w:hAnsiTheme="minorHAnsi"/>
      <w:sz w:val="20"/>
      <w:szCs w:val="20"/>
    </w:rPr>
  </w:style>
  <w:style w:type="paragraph" w:styleId="TOC8">
    <w:name w:val="toc 8"/>
    <w:basedOn w:val="Normal"/>
    <w:next w:val="Normal"/>
    <w:autoRedefine/>
    <w:rsid w:val="00F33D14"/>
    <w:pPr>
      <w:ind w:left="1680"/>
    </w:pPr>
    <w:rPr>
      <w:rFonts w:asciiTheme="minorHAnsi" w:hAnsiTheme="minorHAnsi"/>
      <w:sz w:val="20"/>
      <w:szCs w:val="20"/>
    </w:rPr>
  </w:style>
  <w:style w:type="paragraph" w:customStyle="1" w:styleId="HeadingPage">
    <w:name w:val="Heading Page"/>
    <w:basedOn w:val="BodyText"/>
    <w:rsid w:val="002502D1"/>
    <w:pPr>
      <w:spacing w:before="400" w:after="60"/>
    </w:pPr>
    <w:rPr>
      <w:b/>
      <w:sz w:val="48"/>
    </w:rPr>
  </w:style>
  <w:style w:type="paragraph" w:customStyle="1" w:styleId="Heading2Non-Contents">
    <w:name w:val="Heading 2 Non-Contents"/>
    <w:basedOn w:val="BodyText"/>
    <w:rsid w:val="002A4BD9"/>
    <w:pPr>
      <w:keepNext/>
      <w:spacing w:before="240" w:after="60"/>
    </w:pPr>
    <w:rPr>
      <w:b/>
      <w:sz w:val="28"/>
    </w:rPr>
  </w:style>
  <w:style w:type="character" w:customStyle="1" w:styleId="Heading3Char">
    <w:name w:val="Heading 3 Char"/>
    <w:link w:val="Heading3"/>
    <w:rsid w:val="008A17AE"/>
    <w:rPr>
      <w:rFonts w:ascii="Calibri" w:hAnsi="Calibri" w:cs="Arial"/>
      <w:b/>
      <w:bCs/>
      <w:sz w:val="28"/>
      <w:szCs w:val="26"/>
      <w:lang w:eastAsia="en-US"/>
    </w:rPr>
  </w:style>
  <w:style w:type="paragraph" w:styleId="BalloonText">
    <w:name w:val="Balloon Text"/>
    <w:basedOn w:val="Normal"/>
    <w:semiHidden/>
    <w:rsid w:val="00F33D14"/>
    <w:rPr>
      <w:rFonts w:ascii="Tahoma" w:hAnsi="Tahoma" w:cs="Tahoma"/>
      <w:sz w:val="16"/>
      <w:szCs w:val="16"/>
    </w:rPr>
  </w:style>
  <w:style w:type="paragraph" w:styleId="TableofFigures">
    <w:name w:val="table of figures"/>
    <w:basedOn w:val="Normal"/>
    <w:next w:val="Normal"/>
    <w:semiHidden/>
    <w:rsid w:val="00297CC7"/>
    <w:pPr>
      <w:tabs>
        <w:tab w:val="right" w:pos="9072"/>
      </w:tabs>
    </w:pPr>
  </w:style>
  <w:style w:type="paragraph" w:customStyle="1" w:styleId="HeadingTableofTables">
    <w:name w:val="Heading Table of Tables"/>
    <w:basedOn w:val="HeadingContents"/>
    <w:next w:val="BodyText"/>
    <w:rsid w:val="00F33D14"/>
    <w:pPr>
      <w:spacing w:before="240" w:after="60"/>
    </w:pPr>
    <w:rPr>
      <w:sz w:val="28"/>
    </w:rPr>
  </w:style>
  <w:style w:type="paragraph" w:customStyle="1" w:styleId="HeadingTableofFigures">
    <w:name w:val="Heading Table of Figures"/>
    <w:basedOn w:val="HeadingTableofTables"/>
    <w:next w:val="BodyText"/>
    <w:rsid w:val="00F33D14"/>
    <w:rPr>
      <w:rFonts w:ascii="Arial Bold" w:hAnsi="Arial Bold"/>
    </w:rPr>
  </w:style>
  <w:style w:type="paragraph" w:customStyle="1" w:styleId="List123">
    <w:name w:val="List 1 2 3"/>
    <w:basedOn w:val="Normal"/>
    <w:rsid w:val="00165A28"/>
    <w:pPr>
      <w:spacing w:before="80" w:after="80"/>
      <w:ind w:left="924" w:hanging="357"/>
    </w:pPr>
  </w:style>
  <w:style w:type="character" w:customStyle="1" w:styleId="FootnoteTextChar">
    <w:name w:val="Footnote Text Char"/>
    <w:link w:val="FootnoteText"/>
    <w:rsid w:val="00165A28"/>
    <w:rPr>
      <w:rFonts w:ascii="Arial" w:hAnsi="Arial"/>
      <w:sz w:val="18"/>
      <w:lang w:eastAsia="en-US"/>
    </w:rPr>
  </w:style>
  <w:style w:type="table" w:customStyle="1" w:styleId="DIATable">
    <w:name w:val="_DIA Table"/>
    <w:basedOn w:val="TableNormal"/>
    <w:uiPriority w:val="99"/>
    <w:rsid w:val="00165A28"/>
    <w:pPr>
      <w:spacing w:before="56" w:after="32"/>
    </w:pPr>
    <w:rPr>
      <w:rFonts w:ascii="Calibri" w:eastAsia="Calibri" w:hAnsi="Calibri"/>
      <w:sz w:val="22"/>
      <w:szCs w:val="24"/>
      <w:lang w:eastAsia="en-US"/>
    </w:rPr>
    <w:tblPr>
      <w:tblInd w:w="108" w:type="dxa"/>
      <w:tblBorders>
        <w:top w:val="single" w:sz="12" w:space="0" w:color="1F546B"/>
        <w:left w:val="single" w:sz="12" w:space="0" w:color="1F546B"/>
        <w:bottom w:val="single" w:sz="12" w:space="0" w:color="1F546B"/>
        <w:right w:val="single" w:sz="12" w:space="0" w:color="1F546B"/>
        <w:insideH w:val="single" w:sz="6" w:space="0" w:color="1F546B"/>
        <w:insideV w:val="single" w:sz="6" w:space="0" w:color="1F546B"/>
      </w:tblBorders>
    </w:tblPr>
    <w:trPr>
      <w:cantSplit/>
    </w:trPr>
    <w:tblStylePr w:type="firstRow">
      <w:pPr>
        <w:keepNext/>
        <w:wordWrap/>
        <w:spacing w:beforeLines="0" w:before="60" w:beforeAutospacing="0" w:afterLines="0" w:after="32" w:afterAutospacing="0" w:line="240" w:lineRule="auto"/>
        <w:contextualSpacing w:val="0"/>
      </w:pPr>
      <w:rPr>
        <w:rFonts w:ascii="Calibri" w:hAnsi="Calibri"/>
        <w:b/>
        <w:color w:val="FFFFFF"/>
        <w:sz w:val="22"/>
      </w:rPr>
      <w:tblPr/>
      <w:tcPr>
        <w:tcBorders>
          <w:top w:val="single" w:sz="6" w:space="0" w:color="1F546B"/>
          <w:left w:val="single" w:sz="12" w:space="0" w:color="1F546B"/>
          <w:bottom w:val="nil"/>
          <w:right w:val="single" w:sz="12" w:space="0" w:color="1F546B"/>
          <w:insideH w:val="single" w:sz="6" w:space="0" w:color="FFFFFF"/>
          <w:insideV w:val="single" w:sz="6" w:space="0" w:color="FFFFFF"/>
          <w:tl2br w:val="nil"/>
          <w:tr2bl w:val="nil"/>
        </w:tcBorders>
        <w:shd w:val="clear" w:color="auto" w:fill="1F546B"/>
      </w:tcPr>
    </w:tblStylePr>
  </w:style>
  <w:style w:type="paragraph" w:styleId="ListParagraph">
    <w:name w:val="List Paragraph"/>
    <w:basedOn w:val="List123"/>
    <w:qFormat/>
    <w:rsid w:val="008A17AE"/>
  </w:style>
  <w:style w:type="paragraph" w:customStyle="1" w:styleId="List123level2">
    <w:name w:val="List 1 2 3 level 2"/>
    <w:basedOn w:val="Normal"/>
    <w:uiPriority w:val="1"/>
    <w:qFormat/>
    <w:rsid w:val="00165A28"/>
    <w:pPr>
      <w:spacing w:before="80" w:after="80"/>
      <w:ind w:left="1281" w:hanging="357"/>
    </w:pPr>
  </w:style>
  <w:style w:type="paragraph" w:customStyle="1" w:styleId="List123level3">
    <w:name w:val="List 1 2 3 level 3"/>
    <w:basedOn w:val="Normal"/>
    <w:uiPriority w:val="1"/>
    <w:qFormat/>
    <w:rsid w:val="00165A28"/>
    <w:pPr>
      <w:spacing w:before="80" w:after="80"/>
      <w:ind w:left="1638" w:hanging="357"/>
    </w:pPr>
  </w:style>
  <w:style w:type="paragraph" w:customStyle="1" w:styleId="Numberedpara3level1">
    <w:name w:val="Numbered para (3) level 1"/>
    <w:basedOn w:val="Normal"/>
    <w:qFormat/>
    <w:rsid w:val="000D3E3F"/>
    <w:pPr>
      <w:keepLines/>
      <w:numPr>
        <w:numId w:val="24"/>
      </w:numPr>
      <w:tabs>
        <w:tab w:val="num" w:pos="643"/>
      </w:tabs>
      <w:spacing w:before="120" w:after="120" w:line="240" w:lineRule="auto"/>
      <w:ind w:left="643" w:hanging="360"/>
    </w:pPr>
    <w:rPr>
      <w:rFonts w:eastAsia="Calibri"/>
    </w:rPr>
  </w:style>
  <w:style w:type="paragraph" w:customStyle="1" w:styleId="Numberedpara3level211">
    <w:name w:val="Numbered para (3) level 2 (1.1)"/>
    <w:basedOn w:val="Normal"/>
    <w:qFormat/>
    <w:rsid w:val="000D3E3F"/>
    <w:pPr>
      <w:keepLines/>
      <w:numPr>
        <w:ilvl w:val="1"/>
        <w:numId w:val="24"/>
      </w:numPr>
      <w:tabs>
        <w:tab w:val="num" w:pos="643"/>
      </w:tabs>
      <w:spacing w:before="120" w:after="120" w:line="240" w:lineRule="auto"/>
      <w:ind w:left="643" w:hanging="360"/>
    </w:pPr>
    <w:rPr>
      <w:rFonts w:eastAsia="Calibri"/>
    </w:rPr>
  </w:style>
  <w:style w:type="paragraph" w:customStyle="1" w:styleId="Numberedpara3level3111">
    <w:name w:val="Numbered para (3) level 3 (1.1.1)"/>
    <w:basedOn w:val="Normal"/>
    <w:qFormat/>
    <w:rsid w:val="000D3E3F"/>
    <w:pPr>
      <w:keepLines/>
      <w:numPr>
        <w:ilvl w:val="2"/>
        <w:numId w:val="24"/>
      </w:numPr>
      <w:tabs>
        <w:tab w:val="clear" w:pos="1247"/>
        <w:tab w:val="num" w:pos="643"/>
      </w:tabs>
      <w:spacing w:before="120" w:after="120" w:line="240" w:lineRule="auto"/>
      <w:ind w:left="643" w:hanging="360"/>
    </w:pPr>
    <w:rPr>
      <w:rFonts w:eastAsia="Calibri"/>
    </w:rPr>
  </w:style>
  <w:style w:type="paragraph" w:customStyle="1" w:styleId="PFNumLevel1">
    <w:name w:val="PF (Num) Level 1"/>
    <w:basedOn w:val="Normal"/>
    <w:rsid w:val="000D3E3F"/>
    <w:pPr>
      <w:numPr>
        <w:numId w:val="25"/>
      </w:numPr>
      <w:tabs>
        <w:tab w:val="right" w:pos="7513"/>
        <w:tab w:val="left" w:pos="8318"/>
      </w:tabs>
      <w:spacing w:before="120" w:after="120" w:line="276" w:lineRule="auto"/>
    </w:pPr>
    <w:rPr>
      <w:snapToGrid w:val="0"/>
      <w:sz w:val="21"/>
      <w:szCs w:val="20"/>
      <w:lang w:val="en-AU"/>
    </w:rPr>
  </w:style>
  <w:style w:type="paragraph" w:customStyle="1" w:styleId="PFNumLevel2">
    <w:name w:val="PF (Num) Level 2"/>
    <w:basedOn w:val="Normal"/>
    <w:rsid w:val="000D3E3F"/>
    <w:pPr>
      <w:numPr>
        <w:ilvl w:val="1"/>
        <w:numId w:val="25"/>
      </w:numPr>
      <w:tabs>
        <w:tab w:val="left" w:pos="2773"/>
        <w:tab w:val="left" w:pos="3697"/>
        <w:tab w:val="left" w:pos="4621"/>
        <w:tab w:val="left" w:pos="5545"/>
        <w:tab w:val="left" w:pos="6469"/>
        <w:tab w:val="left" w:pos="7394"/>
        <w:tab w:val="left" w:pos="8318"/>
        <w:tab w:val="right" w:pos="8789"/>
      </w:tabs>
      <w:spacing w:before="120" w:after="120" w:line="276" w:lineRule="auto"/>
    </w:pPr>
    <w:rPr>
      <w:snapToGrid w:val="0"/>
      <w:sz w:val="21"/>
      <w:szCs w:val="20"/>
      <w:lang w:val="en-AU"/>
    </w:rPr>
  </w:style>
  <w:style w:type="paragraph" w:customStyle="1" w:styleId="PFNumLevel3">
    <w:name w:val="PF (Num) Level 3"/>
    <w:basedOn w:val="Normal"/>
    <w:rsid w:val="000D3E3F"/>
    <w:pPr>
      <w:numPr>
        <w:ilvl w:val="2"/>
        <w:numId w:val="25"/>
      </w:numPr>
      <w:tabs>
        <w:tab w:val="left" w:pos="3697"/>
        <w:tab w:val="left" w:pos="4621"/>
        <w:tab w:val="left" w:pos="5545"/>
        <w:tab w:val="left" w:pos="6469"/>
        <w:tab w:val="left" w:pos="7394"/>
        <w:tab w:val="left" w:pos="8318"/>
        <w:tab w:val="right" w:pos="8789"/>
      </w:tabs>
      <w:spacing w:before="120" w:after="120" w:line="276" w:lineRule="auto"/>
    </w:pPr>
    <w:rPr>
      <w:snapToGrid w:val="0"/>
      <w:sz w:val="21"/>
      <w:szCs w:val="20"/>
      <w:lang w:val="en-AU"/>
    </w:rPr>
  </w:style>
  <w:style w:type="paragraph" w:customStyle="1" w:styleId="PFNumLevel4">
    <w:name w:val="PF (Num) Level 4"/>
    <w:basedOn w:val="Normal"/>
    <w:rsid w:val="000D3E3F"/>
    <w:pPr>
      <w:numPr>
        <w:ilvl w:val="3"/>
        <w:numId w:val="25"/>
      </w:numPr>
      <w:tabs>
        <w:tab w:val="left" w:pos="1848"/>
        <w:tab w:val="left" w:pos="4621"/>
        <w:tab w:val="left" w:pos="5545"/>
        <w:tab w:val="left" w:pos="6469"/>
        <w:tab w:val="left" w:pos="7394"/>
        <w:tab w:val="left" w:pos="8318"/>
        <w:tab w:val="right" w:pos="8789"/>
      </w:tabs>
      <w:spacing w:before="120" w:after="120" w:line="276" w:lineRule="auto"/>
    </w:pPr>
    <w:rPr>
      <w:snapToGrid w:val="0"/>
      <w:sz w:val="21"/>
      <w:szCs w:val="20"/>
      <w:lang w:val="en-AU"/>
    </w:rPr>
  </w:style>
  <w:style w:type="paragraph" w:customStyle="1" w:styleId="PFNumLevel5">
    <w:name w:val="PF (Num) Level 5"/>
    <w:basedOn w:val="Normal"/>
    <w:rsid w:val="000D3E3F"/>
    <w:pPr>
      <w:numPr>
        <w:ilvl w:val="4"/>
        <w:numId w:val="25"/>
      </w:numPr>
      <w:tabs>
        <w:tab w:val="left" w:pos="2773"/>
        <w:tab w:val="left" w:pos="3697"/>
        <w:tab w:val="left" w:pos="5545"/>
        <w:tab w:val="left" w:pos="6469"/>
        <w:tab w:val="left" w:pos="7394"/>
        <w:tab w:val="left" w:pos="8318"/>
        <w:tab w:val="right" w:pos="8789"/>
      </w:tabs>
      <w:spacing w:before="120" w:after="120" w:line="276" w:lineRule="auto"/>
    </w:pPr>
    <w:rPr>
      <w:snapToGrid w:val="0"/>
      <w:sz w:val="21"/>
      <w:szCs w:val="20"/>
      <w:lang w:val="en-AU"/>
    </w:rPr>
  </w:style>
  <w:style w:type="paragraph" w:customStyle="1" w:styleId="PFNumLevel6">
    <w:name w:val="PF (Num) Level 6"/>
    <w:basedOn w:val="PFNumLevel4"/>
    <w:rsid w:val="000D3E3F"/>
    <w:pPr>
      <w:numPr>
        <w:ilvl w:val="5"/>
      </w:numPr>
    </w:pPr>
  </w:style>
  <w:style w:type="character" w:customStyle="1" w:styleId="BodyTextChar">
    <w:name w:val="Body Text Char"/>
    <w:link w:val="BodyText"/>
    <w:rsid w:val="003748A9"/>
    <w:rPr>
      <w:rFonts w:ascii="Arial" w:hAnsi="Arial"/>
      <w:sz w:val="22"/>
      <w:szCs w:val="24"/>
      <w:lang w:eastAsia="en-US"/>
    </w:rPr>
  </w:style>
  <w:style w:type="paragraph" w:customStyle="1" w:styleId="Bullet">
    <w:name w:val="Bullet"/>
    <w:basedOn w:val="Normal"/>
    <w:qFormat/>
    <w:rsid w:val="0061603C"/>
    <w:pPr>
      <w:keepLines/>
      <w:tabs>
        <w:tab w:val="num" w:pos="1492"/>
      </w:tabs>
      <w:spacing w:before="60" w:after="60" w:line="240" w:lineRule="auto"/>
      <w:ind w:left="1066" w:hanging="357"/>
    </w:pPr>
    <w:rPr>
      <w:rFonts w:eastAsia="Calibri"/>
    </w:rPr>
  </w:style>
  <w:style w:type="paragraph" w:customStyle="1" w:styleId="Bulletlevel20">
    <w:name w:val="Bullet level 2"/>
    <w:basedOn w:val="Normal"/>
    <w:uiPriority w:val="1"/>
    <w:semiHidden/>
    <w:rsid w:val="0061603C"/>
    <w:pPr>
      <w:keepLines/>
      <w:tabs>
        <w:tab w:val="num" w:pos="1492"/>
      </w:tabs>
      <w:spacing w:before="80" w:after="80" w:line="240" w:lineRule="auto"/>
      <w:ind w:left="1434" w:hanging="360"/>
    </w:pPr>
    <w:rPr>
      <w:rFonts w:eastAsia="Calibri"/>
    </w:rPr>
  </w:style>
  <w:style w:type="character" w:customStyle="1" w:styleId="label">
    <w:name w:val="label"/>
    <w:rsid w:val="000F7238"/>
  </w:style>
  <w:style w:type="character" w:customStyle="1" w:styleId="spc1">
    <w:name w:val="spc1"/>
    <w:rsid w:val="000F7238"/>
    <w:rPr>
      <w:strike w:val="0"/>
      <w:dstrike w:val="0"/>
      <w:u w:val="none"/>
      <w:effect w:val="none"/>
    </w:rPr>
  </w:style>
  <w:style w:type="paragraph" w:customStyle="1" w:styleId="labelled4">
    <w:name w:val="labelled4"/>
    <w:basedOn w:val="Normal"/>
    <w:rsid w:val="000F7238"/>
    <w:pPr>
      <w:spacing w:line="288" w:lineRule="atLeast"/>
      <w:ind w:right="240"/>
    </w:pPr>
    <w:rPr>
      <w:rFonts w:ascii="Times New Roman" w:hAnsi="Times New Roman"/>
      <w:color w:val="000000"/>
      <w:lang w:eastAsia="en-NZ"/>
    </w:rPr>
  </w:style>
  <w:style w:type="paragraph" w:customStyle="1" w:styleId="Default">
    <w:name w:val="Default"/>
    <w:rsid w:val="00CD77CA"/>
    <w:pPr>
      <w:autoSpaceDE w:val="0"/>
      <w:autoSpaceDN w:val="0"/>
      <w:adjustRightInd w:val="0"/>
    </w:pPr>
    <w:rPr>
      <w:rFonts w:ascii="Calibri" w:hAnsi="Calibri" w:cs="Calibri"/>
      <w:color w:val="000000"/>
      <w:sz w:val="24"/>
      <w:szCs w:val="24"/>
    </w:rPr>
  </w:style>
  <w:style w:type="character" w:customStyle="1" w:styleId="HeaderChar">
    <w:name w:val="Header Char"/>
    <w:link w:val="Header"/>
    <w:uiPriority w:val="99"/>
    <w:rsid w:val="00B47ED2"/>
    <w:rPr>
      <w:rFonts w:ascii="Arial" w:hAnsi="Arial"/>
      <w:sz w:val="18"/>
      <w:szCs w:val="24"/>
      <w:lang w:eastAsia="en-US"/>
    </w:rPr>
  </w:style>
  <w:style w:type="character" w:customStyle="1" w:styleId="Heading5Char">
    <w:name w:val="Heading 5 Char"/>
    <w:link w:val="Heading5"/>
    <w:rsid w:val="00813682"/>
    <w:rPr>
      <w:rFonts w:ascii="Calibri" w:hAnsi="Calibri"/>
      <w:bCs/>
      <w:i/>
      <w:iCs/>
      <w:sz w:val="24"/>
      <w:szCs w:val="26"/>
      <w:lang w:val="x-none" w:eastAsia="en-US"/>
    </w:rPr>
  </w:style>
  <w:style w:type="character" w:customStyle="1" w:styleId="Heading1Char">
    <w:name w:val="Heading 1 Char"/>
    <w:link w:val="Heading1"/>
    <w:rsid w:val="00745404"/>
    <w:rPr>
      <w:rFonts w:ascii="Arial" w:hAnsi="Arial" w:cs="Arial"/>
      <w:b/>
      <w:bCs/>
      <w:kern w:val="32"/>
      <w:sz w:val="32"/>
      <w:szCs w:val="32"/>
      <w:lang w:eastAsia="en-US"/>
    </w:rPr>
  </w:style>
  <w:style w:type="character" w:styleId="CommentReference">
    <w:name w:val="annotation reference"/>
    <w:uiPriority w:val="99"/>
    <w:rsid w:val="00755254"/>
    <w:rPr>
      <w:sz w:val="16"/>
      <w:szCs w:val="16"/>
    </w:rPr>
  </w:style>
  <w:style w:type="paragraph" w:styleId="CommentText">
    <w:name w:val="annotation text"/>
    <w:basedOn w:val="Normal"/>
    <w:link w:val="CommentTextChar"/>
    <w:uiPriority w:val="99"/>
    <w:rsid w:val="00755254"/>
    <w:rPr>
      <w:sz w:val="20"/>
      <w:szCs w:val="20"/>
      <w:lang w:val="x-none"/>
    </w:rPr>
  </w:style>
  <w:style w:type="character" w:customStyle="1" w:styleId="CommentTextChar">
    <w:name w:val="Comment Text Char"/>
    <w:link w:val="CommentText"/>
    <w:uiPriority w:val="99"/>
    <w:rsid w:val="00755254"/>
    <w:rPr>
      <w:rFonts w:ascii="Arial" w:hAnsi="Arial"/>
      <w:lang w:eastAsia="en-US"/>
    </w:rPr>
  </w:style>
  <w:style w:type="paragraph" w:styleId="CommentSubject">
    <w:name w:val="annotation subject"/>
    <w:basedOn w:val="CommentText"/>
    <w:next w:val="CommentText"/>
    <w:link w:val="CommentSubjectChar"/>
    <w:rsid w:val="00755254"/>
    <w:rPr>
      <w:b/>
      <w:bCs/>
    </w:rPr>
  </w:style>
  <w:style w:type="character" w:customStyle="1" w:styleId="CommentSubjectChar">
    <w:name w:val="Comment Subject Char"/>
    <w:link w:val="CommentSubject"/>
    <w:rsid w:val="00755254"/>
    <w:rPr>
      <w:rFonts w:ascii="Arial" w:hAnsi="Arial"/>
      <w:b/>
      <w:bCs/>
      <w:lang w:eastAsia="en-US"/>
    </w:rPr>
  </w:style>
  <w:style w:type="paragraph" w:styleId="TOCHeading">
    <w:name w:val="TOC Heading"/>
    <w:basedOn w:val="Heading1"/>
    <w:next w:val="Normal"/>
    <w:uiPriority w:val="39"/>
    <w:unhideWhenUsed/>
    <w:qFormat/>
    <w:rsid w:val="005D0FF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9">
    <w:name w:val="toc 9"/>
    <w:basedOn w:val="Normal"/>
    <w:next w:val="Normal"/>
    <w:autoRedefine/>
    <w:rsid w:val="00D51566"/>
    <w:pPr>
      <w:ind w:left="1920"/>
    </w:pPr>
    <w:rPr>
      <w:rFonts w:asciiTheme="minorHAnsi" w:hAnsiTheme="minorHAnsi"/>
      <w:sz w:val="20"/>
      <w:szCs w:val="20"/>
    </w:rPr>
  </w:style>
  <w:style w:type="paragraph" w:customStyle="1" w:styleId="Bulletlevel30">
    <w:name w:val="Bullet level 3"/>
    <w:basedOn w:val="Normal"/>
    <w:uiPriority w:val="1"/>
    <w:semiHidden/>
    <w:rsid w:val="00C45D0C"/>
    <w:pPr>
      <w:keepLines/>
      <w:spacing w:before="80" w:after="80" w:line="240" w:lineRule="auto"/>
      <w:ind w:left="1775" w:hanging="357"/>
    </w:pPr>
    <w:rPr>
      <w:rFonts w:eastAsiaTheme="minorHAnsi"/>
    </w:rPr>
  </w:style>
  <w:style w:type="paragraph" w:customStyle="1" w:styleId="Tablenormal0">
    <w:name w:val="Table normal"/>
    <w:basedOn w:val="Normal"/>
    <w:qFormat/>
    <w:rsid w:val="00C45D0C"/>
    <w:pPr>
      <w:keepLines/>
      <w:spacing w:before="40" w:after="40" w:line="240" w:lineRule="auto"/>
    </w:pPr>
    <w:rPr>
      <w:rFonts w:eastAsia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16574">
      <w:bodyDiv w:val="1"/>
      <w:marLeft w:val="0"/>
      <w:marRight w:val="0"/>
      <w:marTop w:val="0"/>
      <w:marBottom w:val="0"/>
      <w:divBdr>
        <w:top w:val="none" w:sz="0" w:space="0" w:color="auto"/>
        <w:left w:val="none" w:sz="0" w:space="0" w:color="auto"/>
        <w:bottom w:val="none" w:sz="0" w:space="0" w:color="auto"/>
        <w:right w:val="none" w:sz="0" w:space="0" w:color="auto"/>
      </w:divBdr>
      <w:divsChild>
        <w:div w:id="2004309642">
          <w:marLeft w:val="0"/>
          <w:marRight w:val="0"/>
          <w:marTop w:val="0"/>
          <w:marBottom w:val="0"/>
          <w:divBdr>
            <w:top w:val="none" w:sz="0" w:space="0" w:color="auto"/>
            <w:left w:val="none" w:sz="0" w:space="0" w:color="auto"/>
            <w:bottom w:val="none" w:sz="0" w:space="0" w:color="auto"/>
            <w:right w:val="none" w:sz="0" w:space="0" w:color="auto"/>
          </w:divBdr>
          <w:divsChild>
            <w:div w:id="1413119171">
              <w:marLeft w:val="0"/>
              <w:marRight w:val="0"/>
              <w:marTop w:val="0"/>
              <w:marBottom w:val="0"/>
              <w:divBdr>
                <w:top w:val="none" w:sz="0" w:space="0" w:color="auto"/>
                <w:left w:val="none" w:sz="0" w:space="0" w:color="auto"/>
                <w:bottom w:val="none" w:sz="0" w:space="0" w:color="auto"/>
                <w:right w:val="none" w:sz="0" w:space="0" w:color="auto"/>
              </w:divBdr>
              <w:divsChild>
                <w:div w:id="101875563">
                  <w:marLeft w:val="0"/>
                  <w:marRight w:val="0"/>
                  <w:marTop w:val="105"/>
                  <w:marBottom w:val="0"/>
                  <w:divBdr>
                    <w:top w:val="none" w:sz="0" w:space="0" w:color="auto"/>
                    <w:left w:val="none" w:sz="0" w:space="0" w:color="auto"/>
                    <w:bottom w:val="none" w:sz="0" w:space="0" w:color="auto"/>
                    <w:right w:val="none" w:sz="0" w:space="0" w:color="auto"/>
                  </w:divBdr>
                  <w:divsChild>
                    <w:div w:id="1913540076">
                      <w:marLeft w:val="450"/>
                      <w:marRight w:val="225"/>
                      <w:marTop w:val="0"/>
                      <w:marBottom w:val="0"/>
                      <w:divBdr>
                        <w:top w:val="none" w:sz="0" w:space="0" w:color="auto"/>
                        <w:left w:val="none" w:sz="0" w:space="0" w:color="auto"/>
                        <w:bottom w:val="none" w:sz="0" w:space="0" w:color="auto"/>
                        <w:right w:val="none" w:sz="0" w:space="0" w:color="auto"/>
                      </w:divBdr>
                      <w:divsChild>
                        <w:div w:id="929778586">
                          <w:marLeft w:val="0"/>
                          <w:marRight w:val="0"/>
                          <w:marTop w:val="0"/>
                          <w:marBottom w:val="600"/>
                          <w:divBdr>
                            <w:top w:val="single" w:sz="6" w:space="0" w:color="314664"/>
                            <w:left w:val="single" w:sz="6" w:space="0" w:color="314664"/>
                            <w:bottom w:val="single" w:sz="6" w:space="0" w:color="314664"/>
                            <w:right w:val="single" w:sz="6" w:space="0" w:color="314664"/>
                          </w:divBdr>
                          <w:divsChild>
                            <w:div w:id="253829694">
                              <w:marLeft w:val="0"/>
                              <w:marRight w:val="0"/>
                              <w:marTop w:val="0"/>
                              <w:marBottom w:val="0"/>
                              <w:divBdr>
                                <w:top w:val="none" w:sz="0" w:space="0" w:color="auto"/>
                                <w:left w:val="none" w:sz="0" w:space="0" w:color="auto"/>
                                <w:bottom w:val="none" w:sz="0" w:space="0" w:color="auto"/>
                                <w:right w:val="none" w:sz="0" w:space="0" w:color="auto"/>
                              </w:divBdr>
                              <w:divsChild>
                                <w:div w:id="215968539">
                                  <w:marLeft w:val="0"/>
                                  <w:marRight w:val="0"/>
                                  <w:marTop w:val="0"/>
                                  <w:marBottom w:val="0"/>
                                  <w:divBdr>
                                    <w:top w:val="none" w:sz="0" w:space="0" w:color="auto"/>
                                    <w:left w:val="none" w:sz="0" w:space="0" w:color="auto"/>
                                    <w:bottom w:val="none" w:sz="0" w:space="0" w:color="auto"/>
                                    <w:right w:val="none" w:sz="0" w:space="0" w:color="auto"/>
                                  </w:divBdr>
                                  <w:divsChild>
                                    <w:div w:id="1832990511">
                                      <w:marLeft w:val="0"/>
                                      <w:marRight w:val="0"/>
                                      <w:marTop w:val="0"/>
                                      <w:marBottom w:val="0"/>
                                      <w:divBdr>
                                        <w:top w:val="none" w:sz="0" w:space="0" w:color="auto"/>
                                        <w:left w:val="none" w:sz="0" w:space="0" w:color="auto"/>
                                        <w:bottom w:val="none" w:sz="0" w:space="0" w:color="auto"/>
                                        <w:right w:val="none" w:sz="0" w:space="0" w:color="auto"/>
                                      </w:divBdr>
                                      <w:divsChild>
                                        <w:div w:id="1239823583">
                                          <w:marLeft w:val="0"/>
                                          <w:marRight w:val="0"/>
                                          <w:marTop w:val="0"/>
                                          <w:marBottom w:val="0"/>
                                          <w:divBdr>
                                            <w:top w:val="none" w:sz="0" w:space="0" w:color="auto"/>
                                            <w:left w:val="none" w:sz="0" w:space="0" w:color="auto"/>
                                            <w:bottom w:val="none" w:sz="0" w:space="0" w:color="auto"/>
                                            <w:right w:val="none" w:sz="0" w:space="0" w:color="auto"/>
                                          </w:divBdr>
                                          <w:divsChild>
                                            <w:div w:id="179319486">
                                              <w:marLeft w:val="0"/>
                                              <w:marRight w:val="0"/>
                                              <w:marTop w:val="0"/>
                                              <w:marBottom w:val="0"/>
                                              <w:divBdr>
                                                <w:top w:val="none" w:sz="0" w:space="0" w:color="auto"/>
                                                <w:left w:val="none" w:sz="0" w:space="0" w:color="auto"/>
                                                <w:bottom w:val="none" w:sz="0" w:space="0" w:color="auto"/>
                                                <w:right w:val="none" w:sz="0" w:space="0" w:color="auto"/>
                                              </w:divBdr>
                                              <w:divsChild>
                                                <w:div w:id="1100613042">
                                                  <w:marLeft w:val="0"/>
                                                  <w:marRight w:val="0"/>
                                                  <w:marTop w:val="0"/>
                                                  <w:marBottom w:val="0"/>
                                                  <w:divBdr>
                                                    <w:top w:val="none" w:sz="0" w:space="0" w:color="auto"/>
                                                    <w:left w:val="none" w:sz="0" w:space="0" w:color="auto"/>
                                                    <w:bottom w:val="none" w:sz="0" w:space="0" w:color="auto"/>
                                                    <w:right w:val="none" w:sz="0" w:space="0" w:color="auto"/>
                                                  </w:divBdr>
                                                  <w:divsChild>
                                                    <w:div w:id="937063334">
                                                      <w:marLeft w:val="0"/>
                                                      <w:marRight w:val="0"/>
                                                      <w:marTop w:val="0"/>
                                                      <w:marBottom w:val="0"/>
                                                      <w:divBdr>
                                                        <w:top w:val="none" w:sz="0" w:space="0" w:color="auto"/>
                                                        <w:left w:val="none" w:sz="0" w:space="0" w:color="auto"/>
                                                        <w:bottom w:val="none" w:sz="0" w:space="0" w:color="auto"/>
                                                        <w:right w:val="none" w:sz="0" w:space="0" w:color="auto"/>
                                                      </w:divBdr>
                                                      <w:divsChild>
                                                        <w:div w:id="1342590155">
                                                          <w:marLeft w:val="0"/>
                                                          <w:marRight w:val="0"/>
                                                          <w:marTop w:val="0"/>
                                                          <w:marBottom w:val="0"/>
                                                          <w:divBdr>
                                                            <w:top w:val="none" w:sz="0" w:space="0" w:color="auto"/>
                                                            <w:left w:val="none" w:sz="0" w:space="0" w:color="auto"/>
                                                            <w:bottom w:val="none" w:sz="0" w:space="0" w:color="auto"/>
                                                            <w:right w:val="none" w:sz="0" w:space="0" w:color="auto"/>
                                                          </w:divBdr>
                                                          <w:divsChild>
                                                            <w:div w:id="416832023">
                                                              <w:marLeft w:val="0"/>
                                                              <w:marRight w:val="0"/>
                                                              <w:marTop w:val="0"/>
                                                              <w:marBottom w:val="0"/>
                                                              <w:divBdr>
                                                                <w:top w:val="none" w:sz="0" w:space="0" w:color="auto"/>
                                                                <w:left w:val="none" w:sz="0" w:space="0" w:color="auto"/>
                                                                <w:bottom w:val="none" w:sz="0" w:space="0" w:color="auto"/>
                                                                <w:right w:val="none" w:sz="0" w:space="0" w:color="auto"/>
                                                              </w:divBdr>
                                                              <w:divsChild>
                                                                <w:div w:id="32166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079093">
      <w:bodyDiv w:val="1"/>
      <w:marLeft w:val="0"/>
      <w:marRight w:val="0"/>
      <w:marTop w:val="0"/>
      <w:marBottom w:val="0"/>
      <w:divBdr>
        <w:top w:val="none" w:sz="0" w:space="0" w:color="auto"/>
        <w:left w:val="none" w:sz="0" w:space="0" w:color="auto"/>
        <w:bottom w:val="none" w:sz="0" w:space="0" w:color="auto"/>
        <w:right w:val="none" w:sz="0" w:space="0" w:color="auto"/>
      </w:divBdr>
    </w:div>
    <w:div w:id="454642946">
      <w:bodyDiv w:val="1"/>
      <w:marLeft w:val="0"/>
      <w:marRight w:val="0"/>
      <w:marTop w:val="0"/>
      <w:marBottom w:val="0"/>
      <w:divBdr>
        <w:top w:val="none" w:sz="0" w:space="0" w:color="auto"/>
        <w:left w:val="none" w:sz="0" w:space="0" w:color="auto"/>
        <w:bottom w:val="none" w:sz="0" w:space="0" w:color="auto"/>
        <w:right w:val="none" w:sz="0" w:space="0" w:color="auto"/>
      </w:divBdr>
    </w:div>
    <w:div w:id="492454148">
      <w:bodyDiv w:val="1"/>
      <w:marLeft w:val="0"/>
      <w:marRight w:val="0"/>
      <w:marTop w:val="0"/>
      <w:marBottom w:val="0"/>
      <w:divBdr>
        <w:top w:val="none" w:sz="0" w:space="0" w:color="auto"/>
        <w:left w:val="none" w:sz="0" w:space="0" w:color="auto"/>
        <w:bottom w:val="none" w:sz="0" w:space="0" w:color="auto"/>
        <w:right w:val="none" w:sz="0" w:space="0" w:color="auto"/>
      </w:divBdr>
    </w:div>
    <w:div w:id="518936470">
      <w:bodyDiv w:val="1"/>
      <w:marLeft w:val="0"/>
      <w:marRight w:val="0"/>
      <w:marTop w:val="0"/>
      <w:marBottom w:val="0"/>
      <w:divBdr>
        <w:top w:val="none" w:sz="0" w:space="0" w:color="auto"/>
        <w:left w:val="none" w:sz="0" w:space="0" w:color="auto"/>
        <w:bottom w:val="none" w:sz="0" w:space="0" w:color="auto"/>
        <w:right w:val="none" w:sz="0" w:space="0" w:color="auto"/>
      </w:divBdr>
    </w:div>
    <w:div w:id="724378168">
      <w:bodyDiv w:val="1"/>
      <w:marLeft w:val="0"/>
      <w:marRight w:val="0"/>
      <w:marTop w:val="0"/>
      <w:marBottom w:val="0"/>
      <w:divBdr>
        <w:top w:val="none" w:sz="0" w:space="0" w:color="auto"/>
        <w:left w:val="none" w:sz="0" w:space="0" w:color="auto"/>
        <w:bottom w:val="none" w:sz="0" w:space="0" w:color="auto"/>
        <w:right w:val="none" w:sz="0" w:space="0" w:color="auto"/>
      </w:divBdr>
    </w:div>
    <w:div w:id="923145117">
      <w:bodyDiv w:val="1"/>
      <w:marLeft w:val="0"/>
      <w:marRight w:val="0"/>
      <w:marTop w:val="0"/>
      <w:marBottom w:val="0"/>
      <w:divBdr>
        <w:top w:val="none" w:sz="0" w:space="0" w:color="auto"/>
        <w:left w:val="none" w:sz="0" w:space="0" w:color="auto"/>
        <w:bottom w:val="none" w:sz="0" w:space="0" w:color="auto"/>
        <w:right w:val="none" w:sz="0" w:space="0" w:color="auto"/>
      </w:divBdr>
    </w:div>
    <w:div w:id="1207061553">
      <w:bodyDiv w:val="1"/>
      <w:marLeft w:val="0"/>
      <w:marRight w:val="0"/>
      <w:marTop w:val="0"/>
      <w:marBottom w:val="0"/>
      <w:divBdr>
        <w:top w:val="none" w:sz="0" w:space="0" w:color="auto"/>
        <w:left w:val="none" w:sz="0" w:space="0" w:color="auto"/>
        <w:bottom w:val="none" w:sz="0" w:space="0" w:color="auto"/>
        <w:right w:val="none" w:sz="0" w:space="0" w:color="auto"/>
      </w:divBdr>
    </w:div>
    <w:div w:id="1492602914">
      <w:bodyDiv w:val="1"/>
      <w:marLeft w:val="0"/>
      <w:marRight w:val="0"/>
      <w:marTop w:val="0"/>
      <w:marBottom w:val="0"/>
      <w:divBdr>
        <w:top w:val="none" w:sz="0" w:space="0" w:color="auto"/>
        <w:left w:val="none" w:sz="0" w:space="0" w:color="auto"/>
        <w:bottom w:val="none" w:sz="0" w:space="0" w:color="auto"/>
        <w:right w:val="none" w:sz="0" w:space="0" w:color="auto"/>
      </w:divBdr>
      <w:divsChild>
        <w:div w:id="912356706">
          <w:marLeft w:val="0"/>
          <w:marRight w:val="0"/>
          <w:marTop w:val="0"/>
          <w:marBottom w:val="0"/>
          <w:divBdr>
            <w:top w:val="none" w:sz="0" w:space="0" w:color="auto"/>
            <w:left w:val="none" w:sz="0" w:space="0" w:color="auto"/>
            <w:bottom w:val="none" w:sz="0" w:space="0" w:color="auto"/>
            <w:right w:val="none" w:sz="0" w:space="0" w:color="auto"/>
          </w:divBdr>
          <w:divsChild>
            <w:div w:id="1106777364">
              <w:marLeft w:val="0"/>
              <w:marRight w:val="0"/>
              <w:marTop w:val="0"/>
              <w:marBottom w:val="0"/>
              <w:divBdr>
                <w:top w:val="none" w:sz="0" w:space="0" w:color="auto"/>
                <w:left w:val="none" w:sz="0" w:space="0" w:color="auto"/>
                <w:bottom w:val="none" w:sz="0" w:space="0" w:color="auto"/>
                <w:right w:val="none" w:sz="0" w:space="0" w:color="auto"/>
              </w:divBdr>
              <w:divsChild>
                <w:div w:id="1041856902">
                  <w:marLeft w:val="0"/>
                  <w:marRight w:val="0"/>
                  <w:marTop w:val="105"/>
                  <w:marBottom w:val="0"/>
                  <w:divBdr>
                    <w:top w:val="none" w:sz="0" w:space="0" w:color="auto"/>
                    <w:left w:val="none" w:sz="0" w:space="0" w:color="auto"/>
                    <w:bottom w:val="none" w:sz="0" w:space="0" w:color="auto"/>
                    <w:right w:val="none" w:sz="0" w:space="0" w:color="auto"/>
                  </w:divBdr>
                  <w:divsChild>
                    <w:div w:id="1813476065">
                      <w:marLeft w:val="450"/>
                      <w:marRight w:val="225"/>
                      <w:marTop w:val="0"/>
                      <w:marBottom w:val="0"/>
                      <w:divBdr>
                        <w:top w:val="none" w:sz="0" w:space="0" w:color="auto"/>
                        <w:left w:val="none" w:sz="0" w:space="0" w:color="auto"/>
                        <w:bottom w:val="none" w:sz="0" w:space="0" w:color="auto"/>
                        <w:right w:val="none" w:sz="0" w:space="0" w:color="auto"/>
                      </w:divBdr>
                      <w:divsChild>
                        <w:div w:id="957754754">
                          <w:marLeft w:val="0"/>
                          <w:marRight w:val="0"/>
                          <w:marTop w:val="0"/>
                          <w:marBottom w:val="600"/>
                          <w:divBdr>
                            <w:top w:val="single" w:sz="6" w:space="0" w:color="314664"/>
                            <w:left w:val="single" w:sz="6" w:space="0" w:color="314664"/>
                            <w:bottom w:val="single" w:sz="6" w:space="0" w:color="314664"/>
                            <w:right w:val="single" w:sz="6" w:space="0" w:color="314664"/>
                          </w:divBdr>
                          <w:divsChild>
                            <w:div w:id="1522432780">
                              <w:marLeft w:val="0"/>
                              <w:marRight w:val="0"/>
                              <w:marTop w:val="0"/>
                              <w:marBottom w:val="0"/>
                              <w:divBdr>
                                <w:top w:val="none" w:sz="0" w:space="0" w:color="auto"/>
                                <w:left w:val="none" w:sz="0" w:space="0" w:color="auto"/>
                                <w:bottom w:val="none" w:sz="0" w:space="0" w:color="auto"/>
                                <w:right w:val="none" w:sz="0" w:space="0" w:color="auto"/>
                              </w:divBdr>
                              <w:divsChild>
                                <w:div w:id="2038575036">
                                  <w:marLeft w:val="0"/>
                                  <w:marRight w:val="0"/>
                                  <w:marTop w:val="0"/>
                                  <w:marBottom w:val="0"/>
                                  <w:divBdr>
                                    <w:top w:val="none" w:sz="0" w:space="0" w:color="auto"/>
                                    <w:left w:val="none" w:sz="0" w:space="0" w:color="auto"/>
                                    <w:bottom w:val="none" w:sz="0" w:space="0" w:color="auto"/>
                                    <w:right w:val="none" w:sz="0" w:space="0" w:color="auto"/>
                                  </w:divBdr>
                                  <w:divsChild>
                                    <w:div w:id="1099905775">
                                      <w:marLeft w:val="0"/>
                                      <w:marRight w:val="0"/>
                                      <w:marTop w:val="0"/>
                                      <w:marBottom w:val="0"/>
                                      <w:divBdr>
                                        <w:top w:val="none" w:sz="0" w:space="0" w:color="auto"/>
                                        <w:left w:val="none" w:sz="0" w:space="0" w:color="auto"/>
                                        <w:bottom w:val="none" w:sz="0" w:space="0" w:color="auto"/>
                                        <w:right w:val="none" w:sz="0" w:space="0" w:color="auto"/>
                                      </w:divBdr>
                                      <w:divsChild>
                                        <w:div w:id="775750725">
                                          <w:marLeft w:val="0"/>
                                          <w:marRight w:val="0"/>
                                          <w:marTop w:val="0"/>
                                          <w:marBottom w:val="0"/>
                                          <w:divBdr>
                                            <w:top w:val="none" w:sz="0" w:space="0" w:color="auto"/>
                                            <w:left w:val="none" w:sz="0" w:space="0" w:color="auto"/>
                                            <w:bottom w:val="none" w:sz="0" w:space="0" w:color="auto"/>
                                            <w:right w:val="none" w:sz="0" w:space="0" w:color="auto"/>
                                          </w:divBdr>
                                          <w:divsChild>
                                            <w:div w:id="1771270213">
                                              <w:marLeft w:val="0"/>
                                              <w:marRight w:val="0"/>
                                              <w:marTop w:val="0"/>
                                              <w:marBottom w:val="0"/>
                                              <w:divBdr>
                                                <w:top w:val="none" w:sz="0" w:space="0" w:color="auto"/>
                                                <w:left w:val="none" w:sz="0" w:space="0" w:color="auto"/>
                                                <w:bottom w:val="none" w:sz="0" w:space="0" w:color="auto"/>
                                                <w:right w:val="none" w:sz="0" w:space="0" w:color="auto"/>
                                              </w:divBdr>
                                              <w:divsChild>
                                                <w:div w:id="870724311">
                                                  <w:marLeft w:val="0"/>
                                                  <w:marRight w:val="0"/>
                                                  <w:marTop w:val="0"/>
                                                  <w:marBottom w:val="0"/>
                                                  <w:divBdr>
                                                    <w:top w:val="none" w:sz="0" w:space="0" w:color="auto"/>
                                                    <w:left w:val="none" w:sz="0" w:space="0" w:color="auto"/>
                                                    <w:bottom w:val="none" w:sz="0" w:space="0" w:color="auto"/>
                                                    <w:right w:val="none" w:sz="0" w:space="0" w:color="auto"/>
                                                  </w:divBdr>
                                                  <w:divsChild>
                                                    <w:div w:id="617180853">
                                                      <w:marLeft w:val="0"/>
                                                      <w:marRight w:val="0"/>
                                                      <w:marTop w:val="0"/>
                                                      <w:marBottom w:val="0"/>
                                                      <w:divBdr>
                                                        <w:top w:val="none" w:sz="0" w:space="0" w:color="auto"/>
                                                        <w:left w:val="none" w:sz="0" w:space="0" w:color="auto"/>
                                                        <w:bottom w:val="none" w:sz="0" w:space="0" w:color="auto"/>
                                                        <w:right w:val="none" w:sz="0" w:space="0" w:color="auto"/>
                                                      </w:divBdr>
                                                      <w:divsChild>
                                                        <w:div w:id="793062197">
                                                          <w:marLeft w:val="0"/>
                                                          <w:marRight w:val="0"/>
                                                          <w:marTop w:val="0"/>
                                                          <w:marBottom w:val="0"/>
                                                          <w:divBdr>
                                                            <w:top w:val="none" w:sz="0" w:space="0" w:color="auto"/>
                                                            <w:left w:val="none" w:sz="0" w:space="0" w:color="auto"/>
                                                            <w:bottom w:val="none" w:sz="0" w:space="0" w:color="auto"/>
                                                            <w:right w:val="none" w:sz="0" w:space="0" w:color="auto"/>
                                                          </w:divBdr>
                                                          <w:divsChild>
                                                            <w:div w:id="838811997">
                                                              <w:marLeft w:val="0"/>
                                                              <w:marRight w:val="0"/>
                                                              <w:marTop w:val="0"/>
                                                              <w:marBottom w:val="0"/>
                                                              <w:divBdr>
                                                                <w:top w:val="none" w:sz="0" w:space="0" w:color="auto"/>
                                                                <w:left w:val="none" w:sz="0" w:space="0" w:color="auto"/>
                                                                <w:bottom w:val="none" w:sz="0" w:space="0" w:color="auto"/>
                                                                <w:right w:val="none" w:sz="0" w:space="0" w:color="auto"/>
                                                              </w:divBdr>
                                                              <w:divsChild>
                                                                <w:div w:id="424808193">
                                                                  <w:marLeft w:val="0"/>
                                                                  <w:marRight w:val="0"/>
                                                                  <w:marTop w:val="0"/>
                                                                  <w:marBottom w:val="0"/>
                                                                  <w:divBdr>
                                                                    <w:top w:val="none" w:sz="0" w:space="0" w:color="auto"/>
                                                                    <w:left w:val="none" w:sz="0" w:space="0" w:color="auto"/>
                                                                    <w:bottom w:val="none" w:sz="0" w:space="0" w:color="auto"/>
                                                                    <w:right w:val="none" w:sz="0" w:space="0" w:color="auto"/>
                                                                  </w:divBdr>
                                                                  <w:divsChild>
                                                                    <w:div w:id="1049649563">
                                                                      <w:marLeft w:val="0"/>
                                                                      <w:marRight w:val="0"/>
                                                                      <w:marTop w:val="0"/>
                                                                      <w:marBottom w:val="0"/>
                                                                      <w:divBdr>
                                                                        <w:top w:val="none" w:sz="0" w:space="0" w:color="auto"/>
                                                                        <w:left w:val="none" w:sz="0" w:space="0" w:color="auto"/>
                                                                        <w:bottom w:val="none" w:sz="0" w:space="0" w:color="auto"/>
                                                                        <w:right w:val="none" w:sz="0" w:space="0" w:color="auto"/>
                                                                      </w:divBdr>
                                                                      <w:divsChild>
                                                                        <w:div w:id="277761254">
                                                                          <w:marLeft w:val="0"/>
                                                                          <w:marRight w:val="0"/>
                                                                          <w:marTop w:val="0"/>
                                                                          <w:marBottom w:val="0"/>
                                                                          <w:divBdr>
                                                                            <w:top w:val="none" w:sz="0" w:space="0" w:color="auto"/>
                                                                            <w:left w:val="none" w:sz="0" w:space="0" w:color="auto"/>
                                                                            <w:bottom w:val="none" w:sz="0" w:space="0" w:color="auto"/>
                                                                            <w:right w:val="none" w:sz="0" w:space="0" w:color="auto"/>
                                                                          </w:divBdr>
                                                                          <w:divsChild>
                                                                            <w:div w:id="2001233047">
                                                                              <w:marLeft w:val="0"/>
                                                                              <w:marRight w:val="0"/>
                                                                              <w:marTop w:val="83"/>
                                                                              <w:marBottom w:val="0"/>
                                                                              <w:divBdr>
                                                                                <w:top w:val="none" w:sz="0" w:space="0" w:color="auto"/>
                                                                                <w:left w:val="none" w:sz="0" w:space="0" w:color="auto"/>
                                                                                <w:bottom w:val="none" w:sz="0" w:space="0" w:color="auto"/>
                                                                                <w:right w:val="none" w:sz="0" w:space="0" w:color="auto"/>
                                                                              </w:divBdr>
                                                                              <w:divsChild>
                                                                                <w:div w:id="1519267903">
                                                                                  <w:marLeft w:val="0"/>
                                                                                  <w:marRight w:val="0"/>
                                                                                  <w:marTop w:val="0"/>
                                                                                  <w:marBottom w:val="0"/>
                                                                                  <w:divBdr>
                                                                                    <w:top w:val="none" w:sz="0" w:space="0" w:color="auto"/>
                                                                                    <w:left w:val="none" w:sz="0" w:space="0" w:color="auto"/>
                                                                                    <w:bottom w:val="none" w:sz="0" w:space="0" w:color="auto"/>
                                                                                    <w:right w:val="none" w:sz="0" w:space="0" w:color="auto"/>
                                                                                  </w:divBdr>
                                                                                  <w:divsChild>
                                                                                    <w:div w:id="1632324545">
                                                                                      <w:marLeft w:val="0"/>
                                                                                      <w:marRight w:val="0"/>
                                                                                      <w:marTop w:val="83"/>
                                                                                      <w:marBottom w:val="0"/>
                                                                                      <w:divBdr>
                                                                                        <w:top w:val="none" w:sz="0" w:space="0" w:color="auto"/>
                                                                                        <w:left w:val="none" w:sz="0" w:space="0" w:color="auto"/>
                                                                                        <w:bottom w:val="none" w:sz="0" w:space="0" w:color="auto"/>
                                                                                        <w:right w:val="none" w:sz="0" w:space="0" w:color="auto"/>
                                                                                      </w:divBdr>
                                                                                    </w:div>
                                                                                  </w:divsChild>
                                                                                </w:div>
                                                                                <w:div w:id="780300635">
                                                                                  <w:marLeft w:val="0"/>
                                                                                  <w:marRight w:val="0"/>
                                                                                  <w:marTop w:val="0"/>
                                                                                  <w:marBottom w:val="0"/>
                                                                                  <w:divBdr>
                                                                                    <w:top w:val="none" w:sz="0" w:space="0" w:color="auto"/>
                                                                                    <w:left w:val="none" w:sz="0" w:space="0" w:color="auto"/>
                                                                                    <w:bottom w:val="none" w:sz="0" w:space="0" w:color="auto"/>
                                                                                    <w:right w:val="none" w:sz="0" w:space="0" w:color="auto"/>
                                                                                  </w:divBdr>
                                                                                  <w:divsChild>
                                                                                    <w:div w:id="2031101709">
                                                                                      <w:marLeft w:val="0"/>
                                                                                      <w:marRight w:val="0"/>
                                                                                      <w:marTop w:val="83"/>
                                                                                      <w:marBottom w:val="0"/>
                                                                                      <w:divBdr>
                                                                                        <w:top w:val="none" w:sz="0" w:space="0" w:color="auto"/>
                                                                                        <w:left w:val="none" w:sz="0" w:space="0" w:color="auto"/>
                                                                                        <w:bottom w:val="none" w:sz="0" w:space="0" w:color="auto"/>
                                                                                        <w:right w:val="none" w:sz="0" w:space="0" w:color="auto"/>
                                                                                      </w:divBdr>
                                                                                    </w:div>
                                                                                  </w:divsChild>
                                                                                </w:div>
                                                                                <w:div w:id="550577428">
                                                                                  <w:marLeft w:val="0"/>
                                                                                  <w:marRight w:val="0"/>
                                                                                  <w:marTop w:val="0"/>
                                                                                  <w:marBottom w:val="0"/>
                                                                                  <w:divBdr>
                                                                                    <w:top w:val="none" w:sz="0" w:space="0" w:color="auto"/>
                                                                                    <w:left w:val="none" w:sz="0" w:space="0" w:color="auto"/>
                                                                                    <w:bottom w:val="none" w:sz="0" w:space="0" w:color="auto"/>
                                                                                    <w:right w:val="none" w:sz="0" w:space="0" w:color="auto"/>
                                                                                  </w:divBdr>
                                                                                  <w:divsChild>
                                                                                    <w:div w:id="1652900239">
                                                                                      <w:marLeft w:val="0"/>
                                                                                      <w:marRight w:val="0"/>
                                                                                      <w:marTop w:val="83"/>
                                                                                      <w:marBottom w:val="0"/>
                                                                                      <w:divBdr>
                                                                                        <w:top w:val="none" w:sz="0" w:space="0" w:color="auto"/>
                                                                                        <w:left w:val="none" w:sz="0" w:space="0" w:color="auto"/>
                                                                                        <w:bottom w:val="none" w:sz="0" w:space="0" w:color="auto"/>
                                                                                        <w:right w:val="none" w:sz="0" w:space="0" w:color="auto"/>
                                                                                      </w:divBdr>
                                                                                    </w:div>
                                                                                  </w:divsChild>
                                                                                </w:div>
                                                                                <w:div w:id="1836142380">
                                                                                  <w:marLeft w:val="0"/>
                                                                                  <w:marRight w:val="0"/>
                                                                                  <w:marTop w:val="0"/>
                                                                                  <w:marBottom w:val="0"/>
                                                                                  <w:divBdr>
                                                                                    <w:top w:val="none" w:sz="0" w:space="0" w:color="auto"/>
                                                                                    <w:left w:val="none" w:sz="0" w:space="0" w:color="auto"/>
                                                                                    <w:bottom w:val="none" w:sz="0" w:space="0" w:color="auto"/>
                                                                                    <w:right w:val="none" w:sz="0" w:space="0" w:color="auto"/>
                                                                                  </w:divBdr>
                                                                                  <w:divsChild>
                                                                                    <w:div w:id="2047219289">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3920265">
      <w:bodyDiv w:val="1"/>
      <w:marLeft w:val="0"/>
      <w:marRight w:val="0"/>
      <w:marTop w:val="0"/>
      <w:marBottom w:val="0"/>
      <w:divBdr>
        <w:top w:val="none" w:sz="0" w:space="0" w:color="auto"/>
        <w:left w:val="none" w:sz="0" w:space="0" w:color="auto"/>
        <w:bottom w:val="none" w:sz="0" w:space="0" w:color="auto"/>
        <w:right w:val="none" w:sz="0" w:space="0" w:color="auto"/>
      </w:divBdr>
    </w:div>
    <w:div w:id="1671055479">
      <w:bodyDiv w:val="1"/>
      <w:marLeft w:val="0"/>
      <w:marRight w:val="0"/>
      <w:marTop w:val="0"/>
      <w:marBottom w:val="0"/>
      <w:divBdr>
        <w:top w:val="none" w:sz="0" w:space="0" w:color="auto"/>
        <w:left w:val="none" w:sz="0" w:space="0" w:color="auto"/>
        <w:bottom w:val="none" w:sz="0" w:space="0" w:color="auto"/>
        <w:right w:val="none" w:sz="0" w:space="0" w:color="auto"/>
      </w:divBdr>
    </w:div>
    <w:div w:id="1843006033">
      <w:bodyDiv w:val="1"/>
      <w:marLeft w:val="0"/>
      <w:marRight w:val="0"/>
      <w:marTop w:val="0"/>
      <w:marBottom w:val="0"/>
      <w:divBdr>
        <w:top w:val="none" w:sz="0" w:space="0" w:color="auto"/>
        <w:left w:val="none" w:sz="0" w:space="0" w:color="auto"/>
        <w:bottom w:val="none" w:sz="0" w:space="0" w:color="auto"/>
        <w:right w:val="none" w:sz="0" w:space="0" w:color="auto"/>
      </w:divBdr>
    </w:div>
    <w:div w:id="1848860236">
      <w:bodyDiv w:val="1"/>
      <w:marLeft w:val="0"/>
      <w:marRight w:val="0"/>
      <w:marTop w:val="0"/>
      <w:marBottom w:val="0"/>
      <w:divBdr>
        <w:top w:val="none" w:sz="0" w:space="0" w:color="auto"/>
        <w:left w:val="none" w:sz="0" w:space="0" w:color="auto"/>
        <w:bottom w:val="none" w:sz="0" w:space="0" w:color="auto"/>
        <w:right w:val="none" w:sz="0" w:space="0" w:color="auto"/>
      </w:divBdr>
    </w:div>
    <w:div w:id="2000576458">
      <w:bodyDiv w:val="1"/>
      <w:marLeft w:val="0"/>
      <w:marRight w:val="0"/>
      <w:marTop w:val="0"/>
      <w:marBottom w:val="0"/>
      <w:divBdr>
        <w:top w:val="none" w:sz="0" w:space="0" w:color="auto"/>
        <w:left w:val="none" w:sz="0" w:space="0" w:color="auto"/>
        <w:bottom w:val="none" w:sz="0" w:space="0" w:color="auto"/>
        <w:right w:val="none" w:sz="0" w:space="0" w:color="auto"/>
      </w:divBdr>
    </w:div>
    <w:div w:id="2111193996">
      <w:bodyDiv w:val="1"/>
      <w:marLeft w:val="0"/>
      <w:marRight w:val="0"/>
      <w:marTop w:val="0"/>
      <w:marBottom w:val="0"/>
      <w:divBdr>
        <w:top w:val="none" w:sz="0" w:space="0" w:color="auto"/>
        <w:left w:val="none" w:sz="0" w:space="0" w:color="auto"/>
        <w:bottom w:val="none" w:sz="0" w:space="0" w:color="auto"/>
        <w:right w:val="none" w:sz="0" w:space="0" w:color="auto"/>
      </w:divBdr>
      <w:divsChild>
        <w:div w:id="1368725072">
          <w:marLeft w:val="0"/>
          <w:marRight w:val="0"/>
          <w:marTop w:val="0"/>
          <w:marBottom w:val="0"/>
          <w:divBdr>
            <w:top w:val="none" w:sz="0" w:space="0" w:color="auto"/>
            <w:left w:val="none" w:sz="0" w:space="0" w:color="auto"/>
            <w:bottom w:val="none" w:sz="0" w:space="0" w:color="auto"/>
            <w:right w:val="none" w:sz="0" w:space="0" w:color="auto"/>
          </w:divBdr>
          <w:divsChild>
            <w:div w:id="1708293584">
              <w:marLeft w:val="0"/>
              <w:marRight w:val="0"/>
              <w:marTop w:val="0"/>
              <w:marBottom w:val="0"/>
              <w:divBdr>
                <w:top w:val="none" w:sz="0" w:space="0" w:color="auto"/>
                <w:left w:val="none" w:sz="0" w:space="0" w:color="auto"/>
                <w:bottom w:val="none" w:sz="0" w:space="0" w:color="auto"/>
                <w:right w:val="none" w:sz="0" w:space="0" w:color="auto"/>
              </w:divBdr>
              <w:divsChild>
                <w:div w:id="135488315">
                  <w:marLeft w:val="0"/>
                  <w:marRight w:val="0"/>
                  <w:marTop w:val="105"/>
                  <w:marBottom w:val="0"/>
                  <w:divBdr>
                    <w:top w:val="none" w:sz="0" w:space="0" w:color="auto"/>
                    <w:left w:val="none" w:sz="0" w:space="0" w:color="auto"/>
                    <w:bottom w:val="none" w:sz="0" w:space="0" w:color="auto"/>
                    <w:right w:val="none" w:sz="0" w:space="0" w:color="auto"/>
                  </w:divBdr>
                  <w:divsChild>
                    <w:div w:id="866601736">
                      <w:marLeft w:val="450"/>
                      <w:marRight w:val="225"/>
                      <w:marTop w:val="0"/>
                      <w:marBottom w:val="0"/>
                      <w:divBdr>
                        <w:top w:val="none" w:sz="0" w:space="0" w:color="auto"/>
                        <w:left w:val="none" w:sz="0" w:space="0" w:color="auto"/>
                        <w:bottom w:val="none" w:sz="0" w:space="0" w:color="auto"/>
                        <w:right w:val="none" w:sz="0" w:space="0" w:color="auto"/>
                      </w:divBdr>
                      <w:divsChild>
                        <w:div w:id="2068869650">
                          <w:marLeft w:val="0"/>
                          <w:marRight w:val="0"/>
                          <w:marTop w:val="0"/>
                          <w:marBottom w:val="600"/>
                          <w:divBdr>
                            <w:top w:val="single" w:sz="6" w:space="0" w:color="314664"/>
                            <w:left w:val="single" w:sz="6" w:space="0" w:color="314664"/>
                            <w:bottom w:val="single" w:sz="6" w:space="0" w:color="314664"/>
                            <w:right w:val="single" w:sz="6" w:space="0" w:color="314664"/>
                          </w:divBdr>
                          <w:divsChild>
                            <w:div w:id="199900090">
                              <w:marLeft w:val="0"/>
                              <w:marRight w:val="0"/>
                              <w:marTop w:val="0"/>
                              <w:marBottom w:val="0"/>
                              <w:divBdr>
                                <w:top w:val="none" w:sz="0" w:space="0" w:color="auto"/>
                                <w:left w:val="none" w:sz="0" w:space="0" w:color="auto"/>
                                <w:bottom w:val="none" w:sz="0" w:space="0" w:color="auto"/>
                                <w:right w:val="none" w:sz="0" w:space="0" w:color="auto"/>
                              </w:divBdr>
                              <w:divsChild>
                                <w:div w:id="1916544420">
                                  <w:marLeft w:val="0"/>
                                  <w:marRight w:val="0"/>
                                  <w:marTop w:val="0"/>
                                  <w:marBottom w:val="0"/>
                                  <w:divBdr>
                                    <w:top w:val="none" w:sz="0" w:space="0" w:color="auto"/>
                                    <w:left w:val="none" w:sz="0" w:space="0" w:color="auto"/>
                                    <w:bottom w:val="none" w:sz="0" w:space="0" w:color="auto"/>
                                    <w:right w:val="none" w:sz="0" w:space="0" w:color="auto"/>
                                  </w:divBdr>
                                  <w:divsChild>
                                    <w:div w:id="956108480">
                                      <w:marLeft w:val="0"/>
                                      <w:marRight w:val="0"/>
                                      <w:marTop w:val="0"/>
                                      <w:marBottom w:val="0"/>
                                      <w:divBdr>
                                        <w:top w:val="none" w:sz="0" w:space="0" w:color="auto"/>
                                        <w:left w:val="none" w:sz="0" w:space="0" w:color="auto"/>
                                        <w:bottom w:val="none" w:sz="0" w:space="0" w:color="auto"/>
                                        <w:right w:val="none" w:sz="0" w:space="0" w:color="auto"/>
                                      </w:divBdr>
                                      <w:divsChild>
                                        <w:div w:id="703749068">
                                          <w:marLeft w:val="0"/>
                                          <w:marRight w:val="0"/>
                                          <w:marTop w:val="0"/>
                                          <w:marBottom w:val="0"/>
                                          <w:divBdr>
                                            <w:top w:val="none" w:sz="0" w:space="0" w:color="auto"/>
                                            <w:left w:val="none" w:sz="0" w:space="0" w:color="auto"/>
                                            <w:bottom w:val="none" w:sz="0" w:space="0" w:color="auto"/>
                                            <w:right w:val="none" w:sz="0" w:space="0" w:color="auto"/>
                                          </w:divBdr>
                                          <w:divsChild>
                                            <w:div w:id="739181149">
                                              <w:marLeft w:val="0"/>
                                              <w:marRight w:val="0"/>
                                              <w:marTop w:val="0"/>
                                              <w:marBottom w:val="0"/>
                                              <w:divBdr>
                                                <w:top w:val="none" w:sz="0" w:space="0" w:color="auto"/>
                                                <w:left w:val="none" w:sz="0" w:space="0" w:color="auto"/>
                                                <w:bottom w:val="none" w:sz="0" w:space="0" w:color="auto"/>
                                                <w:right w:val="none" w:sz="0" w:space="0" w:color="auto"/>
                                              </w:divBdr>
                                              <w:divsChild>
                                                <w:div w:id="189532602">
                                                  <w:marLeft w:val="0"/>
                                                  <w:marRight w:val="0"/>
                                                  <w:marTop w:val="0"/>
                                                  <w:marBottom w:val="0"/>
                                                  <w:divBdr>
                                                    <w:top w:val="none" w:sz="0" w:space="0" w:color="auto"/>
                                                    <w:left w:val="none" w:sz="0" w:space="0" w:color="auto"/>
                                                    <w:bottom w:val="none" w:sz="0" w:space="0" w:color="auto"/>
                                                    <w:right w:val="none" w:sz="0" w:space="0" w:color="auto"/>
                                                  </w:divBdr>
                                                  <w:divsChild>
                                                    <w:div w:id="1299461054">
                                                      <w:marLeft w:val="0"/>
                                                      <w:marRight w:val="0"/>
                                                      <w:marTop w:val="0"/>
                                                      <w:marBottom w:val="0"/>
                                                      <w:divBdr>
                                                        <w:top w:val="none" w:sz="0" w:space="0" w:color="auto"/>
                                                        <w:left w:val="none" w:sz="0" w:space="0" w:color="auto"/>
                                                        <w:bottom w:val="none" w:sz="0" w:space="0" w:color="auto"/>
                                                        <w:right w:val="none" w:sz="0" w:space="0" w:color="auto"/>
                                                      </w:divBdr>
                                                      <w:divsChild>
                                                        <w:div w:id="1526291691">
                                                          <w:marLeft w:val="0"/>
                                                          <w:marRight w:val="0"/>
                                                          <w:marTop w:val="0"/>
                                                          <w:marBottom w:val="0"/>
                                                          <w:divBdr>
                                                            <w:top w:val="none" w:sz="0" w:space="0" w:color="auto"/>
                                                            <w:left w:val="none" w:sz="0" w:space="0" w:color="auto"/>
                                                            <w:bottom w:val="none" w:sz="0" w:space="0" w:color="auto"/>
                                                            <w:right w:val="none" w:sz="0" w:space="0" w:color="auto"/>
                                                          </w:divBdr>
                                                          <w:divsChild>
                                                            <w:div w:id="97798925">
                                                              <w:marLeft w:val="0"/>
                                                              <w:marRight w:val="0"/>
                                                              <w:marTop w:val="0"/>
                                                              <w:marBottom w:val="0"/>
                                                              <w:divBdr>
                                                                <w:top w:val="none" w:sz="0" w:space="0" w:color="auto"/>
                                                                <w:left w:val="none" w:sz="0" w:space="0" w:color="auto"/>
                                                                <w:bottom w:val="none" w:sz="0" w:space="0" w:color="auto"/>
                                                                <w:right w:val="none" w:sz="0" w:space="0" w:color="auto"/>
                                                              </w:divBdr>
                                                              <w:divsChild>
                                                                <w:div w:id="1262373293">
                                                                  <w:marLeft w:val="0"/>
                                                                  <w:marRight w:val="0"/>
                                                                  <w:marTop w:val="83"/>
                                                                  <w:marBottom w:val="0"/>
                                                                  <w:divBdr>
                                                                    <w:top w:val="none" w:sz="0" w:space="0" w:color="auto"/>
                                                                    <w:left w:val="none" w:sz="0" w:space="0" w:color="auto"/>
                                                                    <w:bottom w:val="none" w:sz="0" w:space="0" w:color="auto"/>
                                                                    <w:right w:val="none" w:sz="0" w:space="0" w:color="auto"/>
                                                                  </w:divBdr>
                                                                  <w:divsChild>
                                                                    <w:div w:id="974872508">
                                                                      <w:marLeft w:val="0"/>
                                                                      <w:marRight w:val="0"/>
                                                                      <w:marTop w:val="0"/>
                                                                      <w:marBottom w:val="0"/>
                                                                      <w:divBdr>
                                                                        <w:top w:val="none" w:sz="0" w:space="0" w:color="auto"/>
                                                                        <w:left w:val="none" w:sz="0" w:space="0" w:color="auto"/>
                                                                        <w:bottom w:val="none" w:sz="0" w:space="0" w:color="auto"/>
                                                                        <w:right w:val="none" w:sz="0" w:space="0" w:color="auto"/>
                                                                      </w:divBdr>
                                                                      <w:divsChild>
                                                                        <w:div w:id="47655914">
                                                                          <w:marLeft w:val="0"/>
                                                                          <w:marRight w:val="0"/>
                                                                          <w:marTop w:val="83"/>
                                                                          <w:marBottom w:val="0"/>
                                                                          <w:divBdr>
                                                                            <w:top w:val="none" w:sz="0" w:space="0" w:color="auto"/>
                                                                            <w:left w:val="none" w:sz="0" w:space="0" w:color="auto"/>
                                                                            <w:bottom w:val="none" w:sz="0" w:space="0" w:color="auto"/>
                                                                            <w:right w:val="none" w:sz="0" w:space="0" w:color="auto"/>
                                                                          </w:divBdr>
                                                                          <w:divsChild>
                                                                            <w:div w:id="1118065183">
                                                                              <w:marLeft w:val="0"/>
                                                                              <w:marRight w:val="0"/>
                                                                              <w:marTop w:val="0"/>
                                                                              <w:marBottom w:val="0"/>
                                                                              <w:divBdr>
                                                                                <w:top w:val="none" w:sz="0" w:space="0" w:color="auto"/>
                                                                                <w:left w:val="none" w:sz="0" w:space="0" w:color="auto"/>
                                                                                <w:bottom w:val="none" w:sz="0" w:space="0" w:color="auto"/>
                                                                                <w:right w:val="none" w:sz="0" w:space="0" w:color="auto"/>
                                                                              </w:divBdr>
                                                                              <w:divsChild>
                                                                                <w:div w:id="1973899541">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fortesed.DIA\Desktop\Blank%20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Administration Document" ma:contentTypeID="0x0101005496552013C0BA46BE88192D5C6EB20B00351512A5ABB74CC687DC2977C156D0BF00382728301272C5469CE52F1FD2D762F8" ma:contentTypeVersion="7" ma:contentTypeDescription="Administration Document" ma:contentTypeScope="" ma:versionID="ff0493667adbf7e433069f492d58bcf9">
  <xsd:schema xmlns:xsd="http://www.w3.org/2001/XMLSchema" xmlns:xs="http://www.w3.org/2001/XMLSchema" xmlns:p="http://schemas.microsoft.com/office/2006/metadata/properties" xmlns:ns3="01be4277-2979-4a68-876d-b92b25fceece" xmlns:ns4="844a25c7-dc48-4761-b259-bd7872fd535e" xmlns:ns5="http://schemas.microsoft.com/sharepoint/v4" targetNamespace="http://schemas.microsoft.com/office/2006/metadata/properties" ma:root="true" ma:fieldsID="23fe31c0d7529ac51ad2de2b4b293dd5" ns3:_="" ns4:_="" ns5:_="">
    <xsd:import namespace="01be4277-2979-4a68-876d-b92b25fceece"/>
    <xsd:import namespace="844a25c7-dc48-4761-b259-bd7872fd535e"/>
    <xsd:import namespace="http://schemas.microsoft.com/sharepoint/v4"/>
    <xsd:element name="properties">
      <xsd:complexType>
        <xsd:sequence>
          <xsd:element name="documentManagement">
            <xsd:complexType>
              <xsd:all>
                <xsd:element ref="ns3:C3TopicNote" minOccurs="0"/>
                <xsd:element ref="ns4:TaxKeywordTaxHTField" minOccurs="0"/>
                <xsd:element ref="ns4:TaxCatchAll" minOccurs="0"/>
                <xsd:element ref="ns4:TaxCatchAllLabel" minOccurs="0"/>
                <xsd:element ref="ns4:j710ea03fda04356a4c42f96e124073f" minOccurs="0"/>
                <xsd:element ref="ns4:e05ba49c8e784e749a5218cdaf127478" minOccurs="0"/>
                <xsd:element ref="ns4:DIANotes" minOccurs="0"/>
                <xsd:element ref="ns4:DIAReorganisationDate" minOccurs="0"/>
                <xsd:element ref="ns4:n85b7caf471d4c92b1a286f88b8bda23" minOccurs="0"/>
                <xsd:element ref="ns4:_dlc_DocId" minOccurs="0"/>
                <xsd:element ref="ns4:_dlc_DocIdUrl" minOccurs="0"/>
                <xsd:element ref="ns4:_dlc_DocIdPersistId"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e4277-2979-4a68-876d-b92b25fceece" elementFormDefault="qualified">
    <xsd:import namespace="http://schemas.microsoft.com/office/2006/documentManagement/types"/>
    <xsd:import namespace="http://schemas.microsoft.com/office/infopath/2007/PartnerControls"/>
    <xsd:element name="C3TopicNote" ma:index="9" nillable="true" ma:taxonomy="true" ma:internalName="C3TopicNote" ma:taxonomyFieldName="C3Topic" ma:displayName="Topic" ma:indexed="true" ma:readOnly="false" ma:default="" ma:fieldId="{6a3fe89f-a6dd-4490-a9c1-3ef38d67b8c7}" ma:sspId="caf61cd4-0327-4679-8f8a-6e41773e81e7" ma:termSetId="1f1d09b9-1952-4faf-8e1d-291d83a141b8" ma:anchorId="09275cba-eed9-48c4-8ebd-d3d220b5e76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44a25c7-dc48-4761-b259-bd7872fd535e"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Enterprise Keywords" ma:fieldId="{23f27201-bee3-471e-b2e7-b64fd8b7ca38}" ma:taxonomyMulti="true" ma:sspId="caf61cd4-0327-4679-8f8a-6e41773e81e7" ma:termSetId="00000000-0000-0000-0000-000000000000" ma:anchorId="00000000-0000-0000-0000-000000000000" ma:open="true" ma:isKeyword="true">
      <xsd:complexType>
        <xsd:sequence>
          <xsd:element ref="pc:Terms" minOccurs="0" maxOccurs="1"/>
        </xsd:sequence>
      </xsd:complexType>
    </xsd:element>
    <xsd:element name="TaxCatchAll" ma:index="12" nillable="true" ma:displayName="Taxonomy Catch All Column" ma:hidden="true" ma:list="{d13daee6-e4a9-4d0b-94d6-fab8b724afb6}" ma:internalName="TaxCatchAll" ma:showField="CatchAllData" ma:web="844a25c7-dc48-4761-b259-bd7872fd535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13daee6-e4a9-4d0b-94d6-fab8b724afb6}" ma:internalName="TaxCatchAllLabel" ma:readOnly="true" ma:showField="CatchAllDataLabel" ma:web="844a25c7-dc48-4761-b259-bd7872fd535e">
      <xsd:complexType>
        <xsd:complexContent>
          <xsd:extension base="dms:MultiChoiceLookup">
            <xsd:sequence>
              <xsd:element name="Value" type="dms:Lookup" maxOccurs="unbounded" minOccurs="0" nillable="true"/>
            </xsd:sequence>
          </xsd:extension>
        </xsd:complexContent>
      </xsd:complexType>
    </xsd:element>
    <xsd:element name="j710ea03fda04356a4c42f96e124073f" ma:index="14" ma:taxonomy="true" ma:internalName="j710ea03fda04356a4c42f96e124073f" ma:taxonomyFieldName="DIAAdministrationDocumentType" ma:displayName="Administration Document Type" ma:fieldId="{3710ea03-fda0-4356-a4c4-2f96e124073f}" ma:sspId="caf61cd4-0327-4679-8f8a-6e41773e81e7" ma:termSetId="eaa7675e-2d63-44d2-9e06-85d5e73ce368" ma:anchorId="00000000-0000-0000-0000-000000000000" ma:open="false" ma:isKeyword="false">
      <xsd:complexType>
        <xsd:sequence>
          <xsd:element ref="pc:Terms" minOccurs="0" maxOccurs="1"/>
        </xsd:sequence>
      </xsd:complexType>
    </xsd:element>
    <xsd:element name="e05ba49c8e784e749a5218cdaf127478" ma:index="16" ma:taxonomy="true" ma:internalName="e05ba49c8e784e749a5218cdaf127478" ma:taxonomyFieldName="DIASecurityClassification" ma:displayName="Security Classification" ma:default="2;#UNCLASSIFIED|875d92a8-67e2-4a32-9472-8fe99549e1eb" ma:fieldId="{e05ba49c-8e78-4e74-9a52-18cdaf127478}" ma:sspId="caf61cd4-0327-4679-8f8a-6e41773e81e7" ma:termSetId="6e030844-242a-4d29-a562-8ce1d1b5efae" ma:anchorId="00000000-0000-0000-0000-000000000000" ma:open="false" ma:isKeyword="false">
      <xsd:complexType>
        <xsd:sequence>
          <xsd:element ref="pc:Terms" minOccurs="0" maxOccurs="1"/>
        </xsd:sequence>
      </xsd:complexType>
    </xsd:element>
    <xsd:element name="DIANotes" ma:index="18" nillable="true" ma:displayName="Notes" ma:description="Additional information, can include URL link to another document" ma:internalName="DIANotes">
      <xsd:simpleType>
        <xsd:restriction base="dms:Note">
          <xsd:maxLength value="255"/>
        </xsd:restriction>
      </xsd:simpleType>
    </xsd:element>
    <xsd:element name="DIAReorganisationDate" ma:index="19" nillable="true" ma:displayName="Reorganisation Date" ma:description="Use for the date a reorganisation application is received from a Local Authority" ma:format="DateOnly" ma:internalName="DIAReorganisationDate">
      <xsd:simpleType>
        <xsd:restriction base="dms:DateTime"/>
      </xsd:simpleType>
    </xsd:element>
    <xsd:element name="n85b7caf471d4c92b1a286f88b8bda23" ma:index="20" nillable="true" ma:taxonomy="true" ma:internalName="n85b7caf471d4c92b1a286f88b8bda23" ma:taxonomyFieldName="DIAOfficialEntity" ma:displayName="Official Entity" ma:fieldId="{785b7caf-471d-4c92-b1a2-86f88b8bda23}" ma:sspId="caf61cd4-0327-4679-8f8a-6e41773e81e7" ma:termSetId="962fbc7a-8f33-40b5-b11a-87d7921022a8" ma:anchorId="d7d89cae-2a32-45ac-afd1-c90c45c71258" ma:open="false" ma:isKeyword="false">
      <xsd:complexType>
        <xsd:sequence>
          <xsd:element ref="pc:Terms" minOccurs="0" maxOccurs="1"/>
        </xsd:sequence>
      </xsd:complexType>
    </xsd:element>
    <xsd:element name="_dlc_DocId" ma:index="22" nillable="true" ma:displayName="Document ID Value" ma:description="The value of the document ID assigned to this item."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IAReorganisationDate xmlns="844a25c7-dc48-4761-b259-bd7872fd535e" xsi:nil="true"/>
    <n85b7caf471d4c92b1a286f88b8bda23 xmlns="844a25c7-dc48-4761-b259-bd7872fd535e">
      <Terms xmlns="http://schemas.microsoft.com/office/infopath/2007/PartnerControls"/>
    </n85b7caf471d4c92b1a286f88b8bda23>
    <DIANotes xmlns="844a25c7-dc48-4761-b259-bd7872fd535e" xsi:nil="true"/>
    <_dlc_DocId xmlns="844a25c7-dc48-4761-b259-bd7872fd535e">74DTJJFZ5CMA-7-1352</_dlc_DocId>
    <TaxCatchAll xmlns="844a25c7-dc48-4761-b259-bd7872fd535e">
      <Value>283</Value>
      <Value>2</Value>
      <Value>1</Value>
      <Value>31</Value>
    </TaxCatchAll>
    <_dlc_DocIdUrl xmlns="844a25c7-dc48-4761-b259-bd7872fd535e">
      <Url>https://dia.cohesion.net.nz/Sites/LGC/_layouts/15/DocIdRedir.aspx?ID=74DTJJFZ5CMA-7-1352</Url>
      <Description>74DTJJFZ5CMA-7-1352</Description>
    </_dlc_DocIdUrl>
    <TaxKeywordTaxHTField xmlns="844a25c7-dc48-4761-b259-bd7872fd535e">
      <Terms xmlns="http://schemas.microsoft.com/office/infopath/2007/PartnerControls"/>
    </TaxKeywordTaxHTField>
    <e05ba49c8e784e749a5218cdaf127478 xmlns="844a25c7-dc48-4761-b259-bd7872fd535e">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875d92a8-67e2-4a32-9472-8fe99549e1eb</TermId>
        </TermInfo>
      </Terms>
    </e05ba49c8e784e749a5218cdaf127478>
    <C3TopicNote xmlns="01be4277-2979-4a68-876d-b92b25fceece">
      <Terms xmlns="http://schemas.microsoft.com/office/infopath/2007/PartnerControls">
        <TermInfo xmlns="http://schemas.microsoft.com/office/infopath/2007/PartnerControls">
          <TermName xmlns="http://schemas.microsoft.com/office/infopath/2007/PartnerControls">Draft proposal Wairarapa 2017</TermName>
          <TermId xmlns="http://schemas.microsoft.com/office/infopath/2007/PartnerControls">c00f8f07-aba7-4fcf-91e7-a99c2446594c</TermId>
        </TermInfo>
      </Terms>
    </C3TopicNote>
    <j710ea03fda04356a4c42f96e124073f xmlns="844a25c7-dc48-4761-b259-bd7872fd535e">
      <Terms xmlns="http://schemas.microsoft.com/office/infopath/2007/PartnerControls">
        <TermInfo xmlns="http://schemas.microsoft.com/office/infopath/2007/PartnerControls">
          <TermName xmlns="http://schemas.microsoft.com/office/infopath/2007/PartnerControls">File Note</TermName>
          <TermId xmlns="http://schemas.microsoft.com/office/infopath/2007/PartnerControls">06552b83-931f-4d37-ba50-54ee8038dfde</TermId>
        </TermInfo>
      </Terms>
    </j710ea03fda04356a4c42f96e124073f>
    <IconOverlay xmlns="http://schemas.microsoft.com/sharepoint/v4"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CD307-CA55-420A-9BF4-F87A765A22E2}">
  <ds:schemaRefs>
    <ds:schemaRef ds:uri="http://schemas.microsoft.com/sharepoint/v3/contenttype/forms"/>
  </ds:schemaRefs>
</ds:datastoreItem>
</file>

<file path=customXml/itemProps2.xml><?xml version="1.0" encoding="utf-8"?>
<ds:datastoreItem xmlns:ds="http://schemas.openxmlformats.org/officeDocument/2006/customXml" ds:itemID="{C9944BCE-F678-4C6B-92DB-282E09DC7C8C}">
  <ds:schemaRefs>
    <ds:schemaRef ds:uri="http://schemas.microsoft.com/sharepoint/events"/>
  </ds:schemaRefs>
</ds:datastoreItem>
</file>

<file path=customXml/itemProps3.xml><?xml version="1.0" encoding="utf-8"?>
<ds:datastoreItem xmlns:ds="http://schemas.openxmlformats.org/officeDocument/2006/customXml" ds:itemID="{9BB106D3-4FE8-44D5-B8F1-33C3F0CCC7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e4277-2979-4a68-876d-b92b25fceece"/>
    <ds:schemaRef ds:uri="844a25c7-dc48-4761-b259-bd7872fd535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D6DB2E-F3CD-48DE-83A8-D2FC0AE20F2F}">
  <ds:schemaRefs>
    <ds:schemaRef ds:uri="http://purl.org/dc/terms/"/>
    <ds:schemaRef ds:uri="http://schemas.microsoft.com/office/2006/documentManagement/types"/>
    <ds:schemaRef ds:uri="http://www.w3.org/XML/1998/namespace"/>
    <ds:schemaRef ds:uri="http://purl.org/dc/dcmitype/"/>
    <ds:schemaRef ds:uri="http://schemas.microsoft.com/office/2006/metadata/properties"/>
    <ds:schemaRef ds:uri="844a25c7-dc48-4761-b259-bd7872fd535e"/>
    <ds:schemaRef ds:uri="http://purl.org/dc/elements/1.1/"/>
    <ds:schemaRef ds:uri="http://schemas.microsoft.com/office/infopath/2007/PartnerControls"/>
    <ds:schemaRef ds:uri="http://schemas.openxmlformats.org/package/2006/metadata/core-properties"/>
    <ds:schemaRef ds:uri="http://schemas.microsoft.com/sharepoint/v4"/>
    <ds:schemaRef ds:uri="01be4277-2979-4a68-876d-b92b25fceece"/>
  </ds:schemaRefs>
</ds:datastoreItem>
</file>

<file path=customXml/itemProps5.xml><?xml version="1.0" encoding="utf-8"?>
<ds:datastoreItem xmlns:ds="http://schemas.openxmlformats.org/officeDocument/2006/customXml" ds:itemID="{9ADBB8C5-1F93-48F9-A30D-13991FDA3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 document</Template>
  <TotalTime>377</TotalTime>
  <Pages>62</Pages>
  <Words>22283</Words>
  <Characters>121838</Characters>
  <Application>Microsoft Office Word</Application>
  <DocSecurity>0</DocSecurity>
  <Lines>1015</Lines>
  <Paragraphs>287</Paragraphs>
  <ScaleCrop>false</ScaleCrop>
  <HeadingPairs>
    <vt:vector size="2" baseType="variant">
      <vt:variant>
        <vt:lpstr>Title</vt:lpstr>
      </vt:variant>
      <vt:variant>
        <vt:i4>1</vt:i4>
      </vt:variant>
    </vt:vector>
  </HeadingPairs>
  <TitlesOfParts>
    <vt:vector size="1" baseType="lpstr">
      <vt:lpstr>Local Government Commission March 2017 Deliberation on Wellington Reorganisation Draft Proposal</vt:lpstr>
    </vt:vector>
  </TitlesOfParts>
  <Company>Department of Internal Affairs</Company>
  <LinksUpToDate>false</LinksUpToDate>
  <CharactersWithSpaces>143834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Government Commission March 2017 Deliberation on Wellington Reorganisation Draft Proposal</dc:title>
  <dc:creator>Edelyn Fortes</dc:creator>
  <cp:keywords/>
  <dc:description>Released 1 February 2011</dc:description>
  <cp:lastModifiedBy>Kay Baxter</cp:lastModifiedBy>
  <cp:revision>8</cp:revision>
  <cp:lastPrinted>2017-03-08T21:45:00Z</cp:lastPrinted>
  <dcterms:created xsi:type="dcterms:W3CDTF">2017-02-21T20:58:00Z</dcterms:created>
  <dcterms:modified xsi:type="dcterms:W3CDTF">2017-03-10T00:51:00Z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Order">
    <vt:r8>103000</vt:r8>
  </property>
  <property fmtid="{D5CDD505-2E9C-101B-9397-08002B2CF9AE}" pid="4" name="ContentTypeId">
    <vt:lpwstr>0x0101005496552013C0BA46BE88192D5C6EB20B00351512A5ABB74CC687DC2977C156D0BF00382728301272C5469CE52F1FD2D762F8</vt:lpwstr>
  </property>
  <property fmtid="{D5CDD505-2E9C-101B-9397-08002B2CF9AE}" pid="5" name="g7cd39ab8a3040ff9cd2b658480e07b2">
    <vt:lpwstr>Correspondence|dcd6b05f-dc80-4336-b228-09aebf3d212c</vt:lpwstr>
  </property>
  <property fmtid="{D5CDD505-2E9C-101B-9397-08002B2CF9AE}" pid="6" name="DIAOfficialEntity">
    <vt:lpwstr/>
  </property>
  <property fmtid="{D5CDD505-2E9C-101B-9397-08002B2CF9AE}" pid="7" name="_dlc_DocIdItemGuid">
    <vt:lpwstr>893d8fa2-0930-4574-84f4-8e52a4f0bf09</vt:lpwstr>
  </property>
  <property fmtid="{D5CDD505-2E9C-101B-9397-08002B2CF9AE}" pid="8" name="DIASecurityClassification">
    <vt:lpwstr>2;#UNCLASSIFIED|875d92a8-67e2-4a32-9472-8fe99549e1eb</vt:lpwstr>
  </property>
  <property fmtid="{D5CDD505-2E9C-101B-9397-08002B2CF9AE}" pid="9" name="DIAEmailContentType">
    <vt:lpwstr>1;#Correspondence|dcd6b05f-dc80-4336-b228-09aebf3d212c</vt:lpwstr>
  </property>
  <property fmtid="{D5CDD505-2E9C-101B-9397-08002B2CF9AE}" pid="10" name="DIAAdministrationDocumentType">
    <vt:lpwstr>31;#File Note|06552b83-931f-4d37-ba50-54ee8038dfde</vt:lpwstr>
  </property>
  <property fmtid="{D5CDD505-2E9C-101B-9397-08002B2CF9AE}" pid="11" name="C3Topic">
    <vt:lpwstr>283;#Draft proposal Wairarapa 2017|c00f8f07-aba7-4fcf-91e7-a99c2446594c</vt:lpwstr>
  </property>
</Properties>
</file>